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B522A38" w:rsidP="4D877173" w:rsidRDefault="0B522A38" w14:paraId="76782034" w14:textId="664EE2CD">
      <w:pPr>
        <w:pStyle w:val="ListParagraph"/>
        <w:ind w:left="0"/>
        <w:rPr>
          <w:rFonts w:ascii="Times New Roman" w:hAnsi="Times New Roman" w:eastAsia="Times New Roman" w:cs="Times New Roman"/>
        </w:rPr>
      </w:pPr>
    </w:p>
    <w:p w:rsidRPr="00B70101" w:rsidR="004C7EC6" w:rsidP="4D877173" w:rsidRDefault="004C7EC6" w14:paraId="7BAF0446" w14:textId="76808A20" w14:noSpellErr="1">
      <w:pPr>
        <w:pStyle w:val="ListParagraph"/>
        <w:jc w:val="center"/>
        <w:rPr>
          <w:rFonts w:ascii="Times New Roman" w:hAnsi="Times New Roman" w:eastAsia="Times New Roman" w:cs="Times New Roman"/>
          <w:b w:val="1"/>
          <w:bCs w:val="1"/>
          <w:sz w:val="32"/>
          <w:szCs w:val="32"/>
          <w:u w:val="single"/>
        </w:rPr>
      </w:pPr>
      <w:r w:rsidRPr="4D877173" w:rsidR="004C7EC6">
        <w:rPr>
          <w:rFonts w:ascii="Times New Roman" w:hAnsi="Times New Roman" w:eastAsia="Times New Roman" w:cs="Times New Roman"/>
          <w:b w:val="1"/>
          <w:bCs w:val="1"/>
          <w:sz w:val="32"/>
          <w:szCs w:val="32"/>
          <w:u w:val="single"/>
        </w:rPr>
        <w:t>Glossary of Terms</w:t>
      </w:r>
    </w:p>
    <w:p w:rsidR="4D877173" w:rsidP="4D877173" w:rsidRDefault="4D877173" w14:paraId="0A8650FD" w14:textId="13F61EBA">
      <w:pPr>
        <w:pStyle w:val="ListParagraph"/>
        <w:jc w:val="center"/>
        <w:rPr>
          <w:rFonts w:ascii="Times New Roman" w:hAnsi="Times New Roman" w:eastAsia="Times New Roman" w:cs="Times New Roman"/>
          <w:b w:val="1"/>
          <w:bCs w:val="1"/>
          <w:sz w:val="32"/>
          <w:szCs w:val="32"/>
          <w:u w:val="single"/>
        </w:rPr>
      </w:pPr>
    </w:p>
    <w:p w:rsidRPr="00B70101" w:rsidR="00174ECD" w:rsidP="00F3771B" w:rsidRDefault="00174ECD" w14:paraId="3093C8CC" w14:textId="7E376E08">
      <w:pPr>
        <w:numPr>
          <w:ilvl w:val="0"/>
          <w:numId w:val="4"/>
        </w:numPr>
        <w:shd w:val="clear" w:color="auto" w:fill="FFFFFF"/>
        <w:outlineLvl w:val="3"/>
        <w:rPr>
          <w:rFonts w:ascii="Times New Roman" w:hAnsi="Times New Roman" w:eastAsia="Times New Roman" w:cs="Times New Roman"/>
          <w:b/>
          <w:bCs/>
          <w:color w:val="1F1F1F"/>
        </w:rPr>
      </w:pPr>
      <w:r w:rsidRPr="00B70101">
        <w:rPr>
          <w:rFonts w:ascii="Times New Roman" w:hAnsi="Times New Roman" w:eastAsia="Times New Roman" w:cs="Times New Roman"/>
        </w:rPr>
        <w:t xml:space="preserve">Partial list from </w:t>
      </w:r>
      <w:hyperlink w:history="1" r:id="rId7">
        <w:r w:rsidRPr="00B70101" w:rsidR="00920542">
          <w:rPr>
            <w:rStyle w:val="Hyperlink"/>
            <w:rFonts w:ascii="Times New Roman" w:hAnsi="Times New Roman" w:eastAsia="Times New Roman" w:cs="Times New Roman"/>
          </w:rPr>
          <w:t>https://www.freewill.com/glossary</w:t>
        </w:r>
      </w:hyperlink>
    </w:p>
    <w:p w:rsidRPr="00F3771B" w:rsidR="00F3771B" w:rsidP="00F3771B" w:rsidRDefault="00F3771B" w14:paraId="77612959" w14:textId="3E5D9092">
      <w:pPr>
        <w:numPr>
          <w:ilvl w:val="0"/>
          <w:numId w:val="4"/>
        </w:numPr>
        <w:shd w:val="clear" w:color="auto" w:fill="FFFFFF"/>
        <w:outlineLvl w:val="3"/>
        <w:rPr>
          <w:rFonts w:ascii="Times New Roman" w:hAnsi="Times New Roman" w:eastAsia="Times New Roman" w:cs="Times New Roman"/>
          <w:b/>
          <w:bCs/>
          <w:color w:val="1F1F1F"/>
        </w:rPr>
      </w:pPr>
      <w:r w:rsidRPr="00F3771B">
        <w:rPr>
          <w:rFonts w:ascii="Times New Roman" w:hAnsi="Times New Roman" w:eastAsia="Times New Roman" w:cs="Times New Roman"/>
          <w:b/>
          <w:bCs/>
          <w:color w:val="1F1F1F"/>
        </w:rPr>
        <w:t>Administrator (or Estate Administrator)</w:t>
      </w:r>
    </w:p>
    <w:p w:rsidRPr="00F3771B" w:rsidR="00F3771B" w:rsidP="00F3771B" w:rsidRDefault="00F3771B" w14:paraId="657C2282" w14:textId="77777777">
      <w:pPr>
        <w:shd w:val="clear" w:color="auto" w:fill="FFFFFF"/>
        <w:spacing w:before="100" w:beforeAutospacing="1"/>
        <w:ind w:left="720"/>
        <w:rPr>
          <w:rFonts w:ascii="Times New Roman" w:hAnsi="Times New Roman" w:eastAsia="Times New Roman" w:cs="Times New Roman"/>
          <w:color w:val="1F1F1F"/>
        </w:rPr>
      </w:pPr>
      <w:r w:rsidRPr="00F3771B">
        <w:rPr>
          <w:rFonts w:ascii="Times New Roman" w:hAnsi="Times New Roman" w:eastAsia="Times New Roman" w:cs="Times New Roman"/>
          <w:color w:val="1F1F1F"/>
        </w:rPr>
        <w:t>A person appointed by </w:t>
      </w:r>
      <w:hyperlink w:history="1" w:anchor="probate" r:id="rId8">
        <w:r w:rsidRPr="00F3771B">
          <w:rPr>
            <w:rFonts w:ascii="Times New Roman" w:hAnsi="Times New Roman" w:eastAsia="Times New Roman" w:cs="Times New Roman"/>
            <w:color w:val="0E6CE4"/>
            <w:u w:val="single"/>
          </w:rPr>
          <w:t>probate</w:t>
        </w:r>
      </w:hyperlink>
      <w:r w:rsidRPr="00F3771B">
        <w:rPr>
          <w:rFonts w:ascii="Times New Roman" w:hAnsi="Times New Roman" w:eastAsia="Times New Roman" w:cs="Times New Roman"/>
          <w:color w:val="1F1F1F"/>
        </w:rPr>
        <w:t> court who is responsible for carrying out the legal and financial wishes stated in a will if someone dies without a </w:t>
      </w:r>
      <w:hyperlink w:history="1" w:anchor="will" r:id="rId9">
        <w:r w:rsidRPr="00F3771B">
          <w:rPr>
            <w:rFonts w:ascii="Times New Roman" w:hAnsi="Times New Roman" w:eastAsia="Times New Roman" w:cs="Times New Roman"/>
            <w:color w:val="0E6CE4"/>
            <w:u w:val="single"/>
          </w:rPr>
          <w:t>will</w:t>
        </w:r>
      </w:hyperlink>
      <w:r w:rsidRPr="00F3771B">
        <w:rPr>
          <w:rFonts w:ascii="Times New Roman" w:hAnsi="Times New Roman" w:eastAsia="Times New Roman" w:cs="Times New Roman"/>
          <w:color w:val="1F1F1F"/>
        </w:rPr>
        <w:t> (</w:t>
      </w:r>
      <w:hyperlink w:history="1" w:anchor="intestate" r:id="rId10">
        <w:r w:rsidRPr="00F3771B">
          <w:rPr>
            <w:rFonts w:ascii="Times New Roman" w:hAnsi="Times New Roman" w:eastAsia="Times New Roman" w:cs="Times New Roman"/>
            <w:color w:val="0E6CE4"/>
            <w:u w:val="single"/>
          </w:rPr>
          <w:t>intestate</w:t>
        </w:r>
      </w:hyperlink>
      <w:r w:rsidRPr="00F3771B">
        <w:rPr>
          <w:rFonts w:ascii="Times New Roman" w:hAnsi="Times New Roman" w:eastAsia="Times New Roman" w:cs="Times New Roman"/>
          <w:color w:val="1F1F1F"/>
        </w:rPr>
        <w:t>). This person plays the same role as an </w:t>
      </w:r>
      <w:hyperlink w:history="1" w:anchor="executor" r:id="rId11">
        <w:r w:rsidRPr="00F3771B">
          <w:rPr>
            <w:rFonts w:ascii="Times New Roman" w:hAnsi="Times New Roman" w:eastAsia="Times New Roman" w:cs="Times New Roman"/>
            <w:color w:val="0E6CE4"/>
            <w:u w:val="single"/>
          </w:rPr>
          <w:t>executor</w:t>
        </w:r>
      </w:hyperlink>
      <w:r w:rsidRPr="00F3771B">
        <w:rPr>
          <w:rFonts w:ascii="Times New Roman" w:hAnsi="Times New Roman" w:eastAsia="Times New Roman" w:cs="Times New Roman"/>
          <w:color w:val="1F1F1F"/>
        </w:rPr>
        <w:t> if the </w:t>
      </w:r>
      <w:hyperlink w:history="1" w:anchor="decedent" r:id="rId12">
        <w:r w:rsidRPr="00F3771B">
          <w:rPr>
            <w:rFonts w:ascii="Times New Roman" w:hAnsi="Times New Roman" w:eastAsia="Times New Roman" w:cs="Times New Roman"/>
            <w:color w:val="0E6CE4"/>
            <w:u w:val="single"/>
          </w:rPr>
          <w:t>decedent</w:t>
        </w:r>
      </w:hyperlink>
      <w:r w:rsidRPr="00F3771B">
        <w:rPr>
          <w:rFonts w:ascii="Times New Roman" w:hAnsi="Times New Roman" w:eastAsia="Times New Roman" w:cs="Times New Roman"/>
          <w:color w:val="1F1F1F"/>
        </w:rPr>
        <w:t> had died with a valid will.</w:t>
      </w:r>
    </w:p>
    <w:p w:rsidRPr="00B70101" w:rsidR="00746E2A" w:rsidP="00746E2A" w:rsidRDefault="00746E2A" w14:paraId="091094DA" w14:textId="77777777">
      <w:pPr>
        <w:pStyle w:val="Heading4"/>
        <w:numPr>
          <w:ilvl w:val="0"/>
          <w:numId w:val="5"/>
        </w:numPr>
        <w:shd w:val="clear" w:color="auto" w:fill="FFFFFF"/>
        <w:tabs>
          <w:tab w:val="clear" w:pos="720"/>
        </w:tabs>
        <w:spacing w:before="0" w:beforeAutospacing="0" w:after="0" w:afterAutospacing="0"/>
        <w:rPr>
          <w:color w:val="1F1F1F"/>
        </w:rPr>
      </w:pPr>
      <w:r w:rsidRPr="00B70101">
        <w:rPr>
          <w:color w:val="1F1F1F"/>
        </w:rPr>
        <w:t>Agent (or Attorney-in-Fact)</w:t>
      </w:r>
    </w:p>
    <w:p w:rsidRPr="00B70101" w:rsidR="00374C9D" w:rsidP="4D877173" w:rsidRDefault="00374C9D" w14:paraId="42DC0ABE" w14:textId="55FE2CA5">
      <w:pPr>
        <w:pStyle w:val="NormalWeb"/>
        <w:shd w:val="clear" w:color="auto" w:fill="FFFFFF" w:themeFill="background1"/>
        <w:spacing w:after="0" w:afterAutospacing="off"/>
        <w:ind w:left="720"/>
        <w:rPr>
          <w:color w:val="1F1F1F"/>
        </w:rPr>
      </w:pPr>
      <w:r w:rsidRPr="4D877173" w:rsidR="00746E2A">
        <w:rPr>
          <w:color w:val="1F1F1F"/>
        </w:rPr>
        <w:t>A person who is given authority, in a document called a power of attorney, to act on behalf of another as a fiduciary. Related concepts are </w:t>
      </w:r>
      <w:hyperlink w:anchor="durable-power-of-attorney" r:id="Rd2346acb4af94da7">
        <w:r w:rsidRPr="4D877173" w:rsidR="00746E2A">
          <w:rPr>
            <w:rStyle w:val="Hyperlink"/>
            <w:color w:val="0E6CE4"/>
          </w:rPr>
          <w:t>Durable Power of Attorney</w:t>
        </w:r>
      </w:hyperlink>
      <w:r w:rsidRPr="4D877173" w:rsidR="00746E2A">
        <w:rPr>
          <w:color w:val="1F1F1F"/>
        </w:rPr>
        <w:t>, </w:t>
      </w:r>
      <w:hyperlink w:anchor="durable-financial-power-of-attorney" r:id="R3345c0c7865941d9">
        <w:r w:rsidRPr="4D877173" w:rsidR="00746E2A">
          <w:rPr>
            <w:rStyle w:val="Hyperlink"/>
            <w:color w:val="0E6CE4"/>
          </w:rPr>
          <w:t>Durable Financial Power of Attorney</w:t>
        </w:r>
      </w:hyperlink>
      <w:r w:rsidRPr="4D877173" w:rsidR="00746E2A">
        <w:rPr>
          <w:color w:val="1F1F1F"/>
        </w:rPr>
        <w:t>, and </w:t>
      </w:r>
      <w:hyperlink w:anchor="durable-healthcare-power-of-attorney" r:id="Rbaa713fb4fc24188">
        <w:r w:rsidRPr="4D877173" w:rsidR="00746E2A">
          <w:rPr>
            <w:rStyle w:val="Hyperlink"/>
            <w:color w:val="0E6CE4"/>
          </w:rPr>
          <w:t>Durable Healthcare Power of Attorney</w:t>
        </w:r>
      </w:hyperlink>
      <w:r w:rsidRPr="4D877173" w:rsidR="00746E2A">
        <w:rPr>
          <w:color w:val="1F1F1F"/>
        </w:rPr>
        <w:t>.</w:t>
      </w:r>
    </w:p>
    <w:p w:rsidRPr="00B70101" w:rsidR="00374C9D" w:rsidP="00374C9D" w:rsidRDefault="00374C9D" w14:paraId="20E654E8" w14:textId="77777777">
      <w:pPr>
        <w:pStyle w:val="Heading4"/>
        <w:numPr>
          <w:ilvl w:val="0"/>
          <w:numId w:val="6"/>
        </w:numPr>
        <w:shd w:val="clear" w:color="auto" w:fill="FFFFFF"/>
        <w:tabs>
          <w:tab w:val="clear" w:pos="720"/>
        </w:tabs>
        <w:spacing w:before="0" w:beforeAutospacing="0" w:after="0" w:afterAutospacing="0"/>
        <w:rPr>
          <w:color w:val="1F1F1F"/>
        </w:rPr>
      </w:pPr>
      <w:r w:rsidRPr="00B70101">
        <w:rPr>
          <w:color w:val="1F1F1F"/>
        </w:rPr>
        <w:t>Alternate Beneficiary (or Contingent Beneficiary)</w:t>
      </w:r>
    </w:p>
    <w:p w:rsidRPr="00B70101" w:rsidR="00374C9D" w:rsidP="00374C9D" w:rsidRDefault="00374C9D" w14:paraId="3F541515" w14:textId="77777777">
      <w:pPr>
        <w:pStyle w:val="NormalWeb"/>
        <w:shd w:val="clear" w:color="auto" w:fill="FFFFFF"/>
        <w:spacing w:after="0" w:afterAutospacing="0"/>
        <w:ind w:left="720"/>
        <w:rPr>
          <w:color w:val="1F1F1F"/>
        </w:rPr>
      </w:pPr>
      <w:r w:rsidRPr="00B70101">
        <w:rPr>
          <w:color w:val="1F1F1F"/>
        </w:rPr>
        <w:t>A person or organization named to receive a </w:t>
      </w:r>
      <w:hyperlink w:history="1" w:anchor="testator" r:id="rId16">
        <w:r w:rsidRPr="00B70101">
          <w:rPr>
            <w:rStyle w:val="Hyperlink"/>
            <w:color w:val="0E6CE4"/>
          </w:rPr>
          <w:t>testator’s</w:t>
        </w:r>
      </w:hyperlink>
      <w:r w:rsidRPr="00B70101">
        <w:rPr>
          <w:color w:val="1F1F1F"/>
        </w:rPr>
        <w:t> assets if the primary </w:t>
      </w:r>
      <w:hyperlink w:history="1" w:anchor="beneficiary" r:id="rId17">
        <w:r w:rsidRPr="00B70101">
          <w:rPr>
            <w:rStyle w:val="Hyperlink"/>
            <w:color w:val="0E6CE4"/>
          </w:rPr>
          <w:t>beneficiary</w:t>
        </w:r>
      </w:hyperlink>
      <w:r w:rsidRPr="00B70101">
        <w:rPr>
          <w:color w:val="1F1F1F"/>
        </w:rPr>
        <w:t> named in the testator’s </w:t>
      </w:r>
      <w:hyperlink w:history="1" w:anchor="will" r:id="rId18">
        <w:r w:rsidRPr="00B70101">
          <w:rPr>
            <w:rStyle w:val="Hyperlink"/>
            <w:color w:val="0E6CE4"/>
          </w:rPr>
          <w:t>will</w:t>
        </w:r>
      </w:hyperlink>
      <w:r w:rsidRPr="00B70101">
        <w:rPr>
          <w:color w:val="1F1F1F"/>
        </w:rPr>
        <w:t> or </w:t>
      </w:r>
      <w:hyperlink w:history="1" w:anchor="trust" r:id="rId19">
        <w:r w:rsidRPr="00B70101">
          <w:rPr>
            <w:rStyle w:val="Hyperlink"/>
            <w:color w:val="0E6CE4"/>
          </w:rPr>
          <w:t>trust</w:t>
        </w:r>
      </w:hyperlink>
      <w:r w:rsidRPr="00B70101">
        <w:rPr>
          <w:color w:val="1F1F1F"/>
        </w:rPr>
        <w:t> dies before the testator. If an alternate beneficiary is not selected and the primary beneficiary dies before the testator, the default rules of each state will establish who receives the assets.</w:t>
      </w:r>
    </w:p>
    <w:p w:rsidRPr="00B70101" w:rsidR="00374C9D" w:rsidP="00374C9D" w:rsidRDefault="00374C9D" w14:paraId="1E2E07BA" w14:textId="77777777">
      <w:pPr>
        <w:pStyle w:val="Heading4"/>
        <w:numPr>
          <w:ilvl w:val="0"/>
          <w:numId w:val="7"/>
        </w:numPr>
        <w:shd w:val="clear" w:color="auto" w:fill="FFFFFF"/>
        <w:tabs>
          <w:tab w:val="clear" w:pos="720"/>
        </w:tabs>
        <w:spacing w:before="0" w:beforeAutospacing="0" w:after="0" w:afterAutospacing="0"/>
        <w:rPr>
          <w:color w:val="1F1F1F"/>
        </w:rPr>
      </w:pPr>
      <w:r w:rsidRPr="00B70101">
        <w:rPr>
          <w:color w:val="1F1F1F"/>
        </w:rPr>
        <w:t>Annual Exclusion</w:t>
      </w:r>
    </w:p>
    <w:p w:rsidRPr="00B70101" w:rsidR="00374C9D" w:rsidP="00374C9D" w:rsidRDefault="00374C9D" w14:paraId="66EB3CB1" w14:textId="77777777">
      <w:pPr>
        <w:pStyle w:val="NormalWeb"/>
        <w:shd w:val="clear" w:color="auto" w:fill="FFFFFF"/>
        <w:spacing w:after="0" w:afterAutospacing="0"/>
        <w:ind w:left="720"/>
        <w:rPr>
          <w:color w:val="1F1F1F"/>
        </w:rPr>
      </w:pPr>
      <w:r w:rsidRPr="00B70101">
        <w:rPr>
          <w:color w:val="1F1F1F"/>
        </w:rPr>
        <w:t>The amount someone can give to another person each year without having to file a gift tax return or pay a gift tax. The annual exclusion amount in 2022 is $16,000 per recipient.</w:t>
      </w:r>
    </w:p>
    <w:p w:rsidRPr="00B70101" w:rsidR="006B218D" w:rsidP="006B218D" w:rsidRDefault="006B218D" w14:paraId="5C61D9EB" w14:textId="77777777">
      <w:pPr>
        <w:pStyle w:val="Heading4"/>
        <w:numPr>
          <w:ilvl w:val="0"/>
          <w:numId w:val="8"/>
        </w:numPr>
        <w:shd w:val="clear" w:color="auto" w:fill="FFFFFF"/>
        <w:tabs>
          <w:tab w:val="clear" w:pos="720"/>
        </w:tabs>
        <w:spacing w:before="0" w:beforeAutospacing="0" w:after="0" w:afterAutospacing="0"/>
        <w:rPr>
          <w:color w:val="1F1F1F"/>
        </w:rPr>
      </w:pPr>
      <w:r w:rsidRPr="00B70101">
        <w:rPr>
          <w:color w:val="1F1F1F"/>
        </w:rPr>
        <w:t>Assets</w:t>
      </w:r>
    </w:p>
    <w:p w:rsidRPr="00B70101" w:rsidR="006B218D" w:rsidP="006B218D" w:rsidRDefault="006B218D" w14:paraId="30F1FFB0" w14:textId="77777777">
      <w:pPr>
        <w:pStyle w:val="NormalWeb"/>
        <w:shd w:val="clear" w:color="auto" w:fill="FFFFFF"/>
        <w:spacing w:after="0" w:afterAutospacing="0"/>
        <w:ind w:left="720"/>
        <w:rPr>
          <w:color w:val="1F1F1F"/>
        </w:rPr>
      </w:pPr>
      <w:r w:rsidRPr="00B70101">
        <w:rPr>
          <w:color w:val="1F1F1F"/>
        </w:rPr>
        <w:t>Everything someone owns, including </w:t>
      </w:r>
      <w:hyperlink w:history="1" w:anchor="real-property" r:id="rId20">
        <w:r w:rsidRPr="00B70101">
          <w:rPr>
            <w:rStyle w:val="Hyperlink"/>
            <w:color w:val="0E6CE4"/>
          </w:rPr>
          <w:t>real property</w:t>
        </w:r>
      </w:hyperlink>
      <w:r w:rsidRPr="00B70101">
        <w:rPr>
          <w:color w:val="1F1F1F"/>
        </w:rPr>
        <w:t>, bank accounts, life insurance, investments, jewelry, furniture, retirement accounts, and vehicles.</w:t>
      </w:r>
    </w:p>
    <w:p w:rsidRPr="00B70101" w:rsidR="006B218D" w:rsidP="006B218D" w:rsidRDefault="006B218D" w14:paraId="0E15EACC" w14:textId="77777777">
      <w:pPr>
        <w:pStyle w:val="Heading4"/>
        <w:numPr>
          <w:ilvl w:val="0"/>
          <w:numId w:val="9"/>
        </w:numPr>
        <w:shd w:val="clear" w:color="auto" w:fill="FFFFFF"/>
        <w:tabs>
          <w:tab w:val="clear" w:pos="720"/>
        </w:tabs>
        <w:spacing w:before="0" w:beforeAutospacing="0" w:after="0" w:afterAutospacing="0"/>
        <w:rPr>
          <w:color w:val="1F1F1F"/>
        </w:rPr>
      </w:pPr>
      <w:r w:rsidRPr="00B70101">
        <w:rPr>
          <w:color w:val="1F1F1F"/>
        </w:rPr>
        <w:t>Beneficiary (or Devisee or Heir or Inheritor or Recipient)</w:t>
      </w:r>
    </w:p>
    <w:p w:rsidRPr="00B70101" w:rsidR="006B218D" w:rsidP="006B218D" w:rsidRDefault="006B218D" w14:paraId="79DD457C" w14:textId="77777777">
      <w:pPr>
        <w:pStyle w:val="NormalWeb"/>
        <w:shd w:val="clear" w:color="auto" w:fill="FFFFFF"/>
        <w:spacing w:after="0" w:afterAutospacing="0"/>
        <w:ind w:left="720"/>
        <w:rPr>
          <w:color w:val="1F1F1F"/>
        </w:rPr>
      </w:pPr>
      <w:r w:rsidRPr="00B70101">
        <w:rPr>
          <w:color w:val="1F1F1F"/>
        </w:rPr>
        <w:t>A person who receives something from a will, trust, or other legal contract, such as a life insurance policy, a retirement account, a payable-on-death account.</w:t>
      </w:r>
    </w:p>
    <w:p w:rsidRPr="00B70101" w:rsidR="003B26DE" w:rsidP="003B26DE" w:rsidRDefault="003B26DE" w14:paraId="5B26819A" w14:textId="77777777">
      <w:pPr>
        <w:pStyle w:val="Heading4"/>
        <w:numPr>
          <w:ilvl w:val="0"/>
          <w:numId w:val="10"/>
        </w:numPr>
        <w:shd w:val="clear" w:color="auto" w:fill="FFFFFF"/>
        <w:tabs>
          <w:tab w:val="clear" w:pos="720"/>
        </w:tabs>
        <w:spacing w:before="0" w:beforeAutospacing="0" w:after="0" w:afterAutospacing="0"/>
        <w:rPr>
          <w:color w:val="1F1F1F"/>
        </w:rPr>
      </w:pPr>
      <w:r w:rsidRPr="00B70101">
        <w:rPr>
          <w:color w:val="1F1F1F"/>
        </w:rPr>
        <w:t>Bequest (or Devise)</w:t>
      </w:r>
    </w:p>
    <w:p w:rsidRPr="00B70101" w:rsidR="003B26DE" w:rsidP="4D877173" w:rsidRDefault="003B26DE" w14:paraId="6F46DF9D" w14:textId="77777777">
      <w:pPr>
        <w:pStyle w:val="NormalWeb"/>
        <w:shd w:val="clear" w:color="auto" w:fill="FFFFFF" w:themeFill="background1"/>
        <w:spacing w:after="0" w:afterAutospacing="off"/>
        <w:ind w:left="720"/>
        <w:rPr>
          <w:color w:val="1F1F1F"/>
        </w:rPr>
      </w:pPr>
      <w:r w:rsidRPr="4D877173" w:rsidR="003B26DE">
        <w:rPr>
          <w:color w:val="1F1F1F"/>
        </w:rPr>
        <w:t>A gift in a will or trust. Gifts are normally specific (a particular item or cash gift) or residuary (a percentage share of what is left after all other gifts have been made). A testator can make a bequest to a specific person, organization, or a class of people (e.g., children, grandchildren.)</w:t>
      </w:r>
    </w:p>
    <w:p w:rsidR="4D877173" w:rsidP="4D877173" w:rsidRDefault="4D877173" w14:paraId="5AA4E4C5" w14:textId="770D9826">
      <w:pPr>
        <w:pStyle w:val="NormalWeb"/>
        <w:shd w:val="clear" w:color="auto" w:fill="FFFFFF" w:themeFill="background1"/>
        <w:spacing w:after="0" w:afterAutospacing="off"/>
        <w:ind w:left="720"/>
        <w:rPr>
          <w:rFonts w:ascii="Times New Roman" w:hAnsi="Times New Roman" w:eastAsia="Times New Roman" w:cs="Times New Roman"/>
          <w:color w:val="1F1F1F"/>
        </w:rPr>
      </w:pPr>
    </w:p>
    <w:p w:rsidR="4D877173" w:rsidP="4D877173" w:rsidRDefault="4D877173" w14:paraId="673CA460" w14:textId="0320F340">
      <w:pPr>
        <w:pStyle w:val="NormalWeb"/>
        <w:shd w:val="clear" w:color="auto" w:fill="FFFFFF" w:themeFill="background1"/>
        <w:spacing w:after="0" w:afterAutospacing="off"/>
        <w:ind w:left="720"/>
        <w:rPr>
          <w:rFonts w:ascii="Times New Roman" w:hAnsi="Times New Roman" w:eastAsia="Times New Roman" w:cs="Times New Roman"/>
          <w:color w:val="1F1F1F"/>
        </w:rPr>
      </w:pPr>
    </w:p>
    <w:p w:rsidR="4D877173" w:rsidP="4D877173" w:rsidRDefault="4D877173" w14:paraId="0C3FB16B" w14:textId="10E14B55">
      <w:pPr>
        <w:pStyle w:val="NormalWeb"/>
        <w:shd w:val="clear" w:color="auto" w:fill="FFFFFF" w:themeFill="background1"/>
        <w:spacing w:after="0" w:afterAutospacing="off"/>
        <w:ind w:left="720"/>
        <w:rPr>
          <w:rFonts w:ascii="Times New Roman" w:hAnsi="Times New Roman" w:eastAsia="Times New Roman" w:cs="Times New Roman"/>
          <w:color w:val="1F1F1F"/>
        </w:rPr>
      </w:pPr>
    </w:p>
    <w:p w:rsidR="4D877173" w:rsidP="4D877173" w:rsidRDefault="4D877173" w14:paraId="5EAFD404" w14:textId="6B7F0C03">
      <w:pPr>
        <w:pStyle w:val="NormalWeb"/>
        <w:shd w:val="clear" w:color="auto" w:fill="FFFFFF" w:themeFill="background1"/>
        <w:spacing w:after="0" w:afterAutospacing="off"/>
        <w:ind w:left="720"/>
        <w:rPr>
          <w:rFonts w:ascii="Times New Roman" w:hAnsi="Times New Roman" w:eastAsia="Times New Roman" w:cs="Times New Roman"/>
          <w:color w:val="1F1F1F"/>
        </w:rPr>
      </w:pPr>
    </w:p>
    <w:p w:rsidR="4D877173" w:rsidP="4D877173" w:rsidRDefault="4D877173" w14:paraId="0BB7D4C4" w14:textId="1EE0D90D">
      <w:pPr>
        <w:pStyle w:val="NormalWeb"/>
        <w:shd w:val="clear" w:color="auto" w:fill="FFFFFF" w:themeFill="background1"/>
        <w:spacing w:after="0" w:afterAutospacing="off"/>
        <w:ind w:left="720"/>
        <w:rPr>
          <w:rFonts w:ascii="Times New Roman" w:hAnsi="Times New Roman" w:eastAsia="Times New Roman" w:cs="Times New Roman"/>
          <w:color w:val="1F1F1F"/>
        </w:rPr>
      </w:pPr>
    </w:p>
    <w:p w:rsidR="4D877173" w:rsidP="4D877173" w:rsidRDefault="4D877173" w14:paraId="50E9E660" w14:textId="189D77B9">
      <w:pPr>
        <w:pStyle w:val="NormalWeb"/>
        <w:shd w:val="clear" w:color="auto" w:fill="FFFFFF" w:themeFill="background1"/>
        <w:spacing w:after="0" w:afterAutospacing="off"/>
        <w:ind w:left="720"/>
        <w:rPr>
          <w:rFonts w:ascii="Times New Roman" w:hAnsi="Times New Roman" w:eastAsia="Times New Roman" w:cs="Times New Roman"/>
          <w:color w:val="1F1F1F"/>
        </w:rPr>
      </w:pPr>
    </w:p>
    <w:p w:rsidRPr="00B70101" w:rsidR="003B26DE" w:rsidP="003B26DE" w:rsidRDefault="003B26DE" w14:paraId="65583ABE" w14:textId="77777777">
      <w:pPr>
        <w:pStyle w:val="Heading4"/>
        <w:numPr>
          <w:ilvl w:val="0"/>
          <w:numId w:val="11"/>
        </w:numPr>
        <w:shd w:val="clear" w:color="auto" w:fill="FFFFFF"/>
        <w:tabs>
          <w:tab w:val="clear" w:pos="720"/>
        </w:tabs>
        <w:spacing w:before="0" w:beforeAutospacing="0" w:after="0" w:afterAutospacing="0"/>
        <w:rPr>
          <w:color w:val="1F1F1F"/>
        </w:rPr>
      </w:pPr>
      <w:r w:rsidRPr="00B70101">
        <w:rPr>
          <w:color w:val="1F1F1F"/>
        </w:rPr>
        <w:t>Closing Letter</w:t>
      </w:r>
    </w:p>
    <w:p w:rsidRPr="00B70101" w:rsidR="003B26DE" w:rsidP="003B26DE" w:rsidRDefault="003B26DE" w14:paraId="04D27D71" w14:textId="77777777">
      <w:pPr>
        <w:pStyle w:val="NormalWeb"/>
        <w:shd w:val="clear" w:color="auto" w:fill="FFFFFF"/>
        <w:spacing w:after="0" w:afterAutospacing="0"/>
        <w:ind w:left="720"/>
        <w:rPr>
          <w:color w:val="1F1F1F"/>
        </w:rPr>
      </w:pPr>
      <w:r w:rsidRPr="00B70101">
        <w:rPr>
          <w:color w:val="1F1F1F"/>
        </w:rPr>
        <w:t>A letter sent by the IRS to the </w:t>
      </w:r>
      <w:hyperlink w:history="1" w:anchor="executor" r:id="rId21">
        <w:r w:rsidRPr="00B70101">
          <w:rPr>
            <w:rStyle w:val="Hyperlink"/>
            <w:color w:val="0E6CE4"/>
          </w:rPr>
          <w:t>executor</w:t>
        </w:r>
      </w:hyperlink>
      <w:r w:rsidRPr="00B70101">
        <w:rPr>
          <w:color w:val="1F1F1F"/>
        </w:rPr>
        <w:t> of an estate to show that the estate’s tax return is satisfactory. Depending on the state, the executor may have to file a closing letter with the state tax bureau. Prior to June 1, 2015, the IRS issued an estate tax closing letter for nearly every estate tax return filed. However, for estate tax returns filed on or after June 1, 2015, the IRS changed its policy and now issues an estate tax closing letter only at the request of an estate.</w:t>
      </w:r>
    </w:p>
    <w:p w:rsidRPr="00B70101" w:rsidR="00FD1F78" w:rsidP="00FD1F78" w:rsidRDefault="00FD1F78" w14:paraId="7E9718FF" w14:textId="77777777">
      <w:pPr>
        <w:pStyle w:val="Heading4"/>
        <w:numPr>
          <w:ilvl w:val="0"/>
          <w:numId w:val="12"/>
        </w:numPr>
        <w:shd w:val="clear" w:color="auto" w:fill="FFFFFF"/>
        <w:tabs>
          <w:tab w:val="clear" w:pos="720"/>
        </w:tabs>
        <w:spacing w:before="0" w:beforeAutospacing="0" w:after="0" w:afterAutospacing="0"/>
        <w:rPr>
          <w:color w:val="1F1F1F"/>
        </w:rPr>
      </w:pPr>
      <w:r w:rsidRPr="00B70101">
        <w:rPr>
          <w:color w:val="1F1F1F"/>
        </w:rPr>
        <w:t>Codicil</w:t>
      </w:r>
    </w:p>
    <w:p w:rsidRPr="00B70101" w:rsidR="00FD1F78" w:rsidP="00FD1F78" w:rsidRDefault="00FD1F78" w14:paraId="05A6DB10" w14:textId="77777777">
      <w:pPr>
        <w:pStyle w:val="NormalWeb"/>
        <w:shd w:val="clear" w:color="auto" w:fill="FFFFFF"/>
        <w:spacing w:after="0" w:afterAutospacing="0"/>
        <w:ind w:left="720"/>
        <w:rPr>
          <w:color w:val="1F1F1F"/>
        </w:rPr>
      </w:pPr>
      <w:r w:rsidRPr="00B70101">
        <w:rPr>
          <w:color w:val="1F1F1F"/>
        </w:rPr>
        <w:t>A document which is an addition or amendment to an existing </w:t>
      </w:r>
      <w:hyperlink w:history="1" w:anchor="will" r:id="rId22">
        <w:r w:rsidRPr="00B70101">
          <w:rPr>
            <w:rStyle w:val="Hyperlink"/>
            <w:color w:val="0E6CE4"/>
          </w:rPr>
          <w:t>will</w:t>
        </w:r>
      </w:hyperlink>
      <w:r w:rsidRPr="00B70101">
        <w:rPr>
          <w:color w:val="1F1F1F"/>
        </w:rPr>
        <w:t>.</w:t>
      </w:r>
    </w:p>
    <w:p w:rsidRPr="00B70101" w:rsidR="0001235A" w:rsidP="0001235A" w:rsidRDefault="0001235A" w14:paraId="1B597D3F" w14:textId="3B82045F">
      <w:pPr>
        <w:pStyle w:val="Heading4"/>
        <w:numPr>
          <w:ilvl w:val="0"/>
          <w:numId w:val="13"/>
        </w:numPr>
        <w:shd w:val="clear" w:color="auto" w:fill="FFFFFF"/>
        <w:tabs>
          <w:tab w:val="clear" w:pos="720"/>
        </w:tabs>
        <w:spacing w:before="0" w:beforeAutospacing="0" w:after="0" w:afterAutospacing="0"/>
        <w:rPr>
          <w:color w:val="1F1F1F"/>
        </w:rPr>
      </w:pPr>
      <w:r w:rsidRPr="00B70101">
        <w:t xml:space="preserve">Corpus or </w:t>
      </w:r>
      <w:r w:rsidRPr="00B70101">
        <w:rPr>
          <w:color w:val="1F1F1F"/>
        </w:rPr>
        <w:t>Principal</w:t>
      </w:r>
    </w:p>
    <w:p w:rsidRPr="00B70101" w:rsidR="0001235A" w:rsidP="0001235A" w:rsidRDefault="0001235A" w14:paraId="5326A903" w14:textId="77777777">
      <w:pPr>
        <w:pStyle w:val="NormalWeb"/>
        <w:shd w:val="clear" w:color="auto" w:fill="FFFFFF"/>
        <w:spacing w:after="0" w:afterAutospacing="0"/>
        <w:ind w:left="720"/>
        <w:rPr>
          <w:color w:val="1F1F1F"/>
        </w:rPr>
      </w:pPr>
      <w:r w:rsidRPr="00B70101">
        <w:rPr>
          <w:color w:val="1F1F1F"/>
        </w:rPr>
        <w:t>The real property and personal property in a </w:t>
      </w:r>
      <w:hyperlink w:history="1" w:anchor="trust" r:id="rId23">
        <w:r w:rsidRPr="00B70101">
          <w:rPr>
            <w:rStyle w:val="Hyperlink"/>
            <w:color w:val="0E6CE4"/>
          </w:rPr>
          <w:t>trust</w:t>
        </w:r>
      </w:hyperlink>
      <w:r w:rsidRPr="00B70101">
        <w:rPr>
          <w:color w:val="1F1F1F"/>
        </w:rPr>
        <w:t> to be used for the benefit of trust beneficiaries, either through distribution or income generation In the trust, the </w:t>
      </w:r>
      <w:hyperlink w:history="1" w:anchor="grantor" r:id="rId24">
        <w:r w:rsidRPr="00B70101">
          <w:rPr>
            <w:rStyle w:val="Hyperlink"/>
            <w:color w:val="0E6CE4"/>
          </w:rPr>
          <w:t>grantor</w:t>
        </w:r>
      </w:hyperlink>
      <w:r w:rsidRPr="00B70101">
        <w:rPr>
          <w:color w:val="1F1F1F"/>
        </w:rPr>
        <w:t> specifies how and when the </w:t>
      </w:r>
      <w:hyperlink w:history="1" w:anchor="trustee" r:id="rId25">
        <w:r w:rsidRPr="00B70101">
          <w:rPr>
            <w:rStyle w:val="Hyperlink"/>
            <w:color w:val="0E6CE4"/>
          </w:rPr>
          <w:t>trustee</w:t>
        </w:r>
      </w:hyperlink>
      <w:r w:rsidRPr="00B70101">
        <w:rPr>
          <w:color w:val="1F1F1F"/>
        </w:rPr>
        <w:t> can use the principal.</w:t>
      </w:r>
    </w:p>
    <w:p w:rsidRPr="00B70101" w:rsidR="005115DE" w:rsidP="00F3771B" w:rsidRDefault="005115DE" w14:paraId="6384A95B" w14:textId="0D2EAABD">
      <w:pPr>
        <w:pStyle w:val="ListParagraph"/>
        <w:rPr>
          <w:rFonts w:ascii="Times New Roman" w:hAnsi="Times New Roman" w:eastAsia="Times New Roman" w:cs="Times New Roman"/>
        </w:rPr>
      </w:pPr>
    </w:p>
    <w:p w:rsidRPr="00B70101" w:rsidR="00BF64C4" w:rsidP="00BF64C4" w:rsidRDefault="00BF64C4" w14:paraId="6FFF5972" w14:textId="77777777">
      <w:pPr>
        <w:pStyle w:val="Heading4"/>
        <w:numPr>
          <w:ilvl w:val="0"/>
          <w:numId w:val="14"/>
        </w:numPr>
        <w:shd w:val="clear" w:color="auto" w:fill="FFFFFF"/>
        <w:tabs>
          <w:tab w:val="clear" w:pos="720"/>
        </w:tabs>
        <w:spacing w:before="0" w:beforeAutospacing="0" w:after="0" w:afterAutospacing="0"/>
        <w:rPr>
          <w:color w:val="1F1F1F"/>
        </w:rPr>
      </w:pPr>
      <w:r w:rsidRPr="00B70101">
        <w:rPr>
          <w:color w:val="1F1F1F"/>
        </w:rPr>
        <w:t>Probate Estate</w:t>
      </w:r>
    </w:p>
    <w:p w:rsidRPr="00B70101" w:rsidR="00BF64C4" w:rsidP="00BF64C4" w:rsidRDefault="00BF64C4" w14:paraId="321752A4" w14:textId="77777777">
      <w:pPr>
        <w:pStyle w:val="NormalWeb"/>
        <w:shd w:val="clear" w:color="auto" w:fill="FFFFFF"/>
        <w:spacing w:after="0" w:afterAutospacing="0"/>
        <w:ind w:left="720"/>
        <w:rPr>
          <w:color w:val="1F1F1F"/>
        </w:rPr>
      </w:pPr>
      <w:r w:rsidRPr="00B70101">
        <w:rPr>
          <w:color w:val="1F1F1F"/>
        </w:rPr>
        <w:t>A subset of a person’s estate that goes through </w:t>
      </w:r>
      <w:hyperlink w:history="1" w:anchor="probate" r:id="rId26">
        <w:r w:rsidRPr="00B70101">
          <w:rPr>
            <w:rStyle w:val="Hyperlink"/>
            <w:color w:val="0E6CE4"/>
          </w:rPr>
          <w:t>probate</w:t>
        </w:r>
      </w:hyperlink>
      <w:r w:rsidRPr="00B70101">
        <w:rPr>
          <w:color w:val="1F1F1F"/>
        </w:rPr>
        <w:t> at death. Usually the probate estate does not include </w:t>
      </w:r>
      <w:hyperlink w:history="1" w:anchor="assets" r:id="rId27">
        <w:r w:rsidRPr="00B70101">
          <w:rPr>
            <w:rStyle w:val="Hyperlink"/>
            <w:color w:val="0E6CE4"/>
          </w:rPr>
          <w:t>assets</w:t>
        </w:r>
      </w:hyperlink>
      <w:r w:rsidRPr="00B70101">
        <w:rPr>
          <w:color w:val="1F1F1F"/>
        </w:rPr>
        <w:t> under </w:t>
      </w:r>
      <w:hyperlink w:history="1" w:anchor="joint-ownership" r:id="rId28">
        <w:r w:rsidRPr="00B70101">
          <w:rPr>
            <w:rStyle w:val="Hyperlink"/>
            <w:color w:val="0E6CE4"/>
          </w:rPr>
          <w:t>joint ownership</w:t>
        </w:r>
      </w:hyperlink>
      <w:r w:rsidRPr="00B70101">
        <w:rPr>
          <w:color w:val="1F1F1F"/>
        </w:rPr>
        <w:t>, </w:t>
      </w:r>
      <w:hyperlink w:history="1" w:anchor="payable-on-death" r:id="rId29">
        <w:r w:rsidRPr="00B70101">
          <w:rPr>
            <w:rStyle w:val="Hyperlink"/>
            <w:color w:val="0E6CE4"/>
          </w:rPr>
          <w:t>payable on death accounts</w:t>
        </w:r>
      </w:hyperlink>
      <w:r w:rsidRPr="00B70101">
        <w:rPr>
          <w:color w:val="1F1F1F"/>
        </w:rPr>
        <w:t xml:space="preserve">, </w:t>
      </w:r>
      <w:r w:rsidRPr="00B70101">
        <w:rPr>
          <w:color w:val="1F1F1F"/>
        </w:rPr>
        <w:lastRenderedPageBreak/>
        <w:t>retirement plans such as 401Ks &amp; IRAs, insurance policies with specified beneficiaries, and any assets in a trust.</w:t>
      </w:r>
    </w:p>
    <w:p w:rsidRPr="00B70101" w:rsidR="00BF64C4" w:rsidP="00BF64C4" w:rsidRDefault="00BF64C4" w14:paraId="43CA2A88" w14:textId="77777777">
      <w:pPr>
        <w:pStyle w:val="Heading4"/>
        <w:numPr>
          <w:ilvl w:val="0"/>
          <w:numId w:val="14"/>
        </w:numPr>
        <w:shd w:val="clear" w:color="auto" w:fill="FFFFFF"/>
        <w:tabs>
          <w:tab w:val="clear" w:pos="720"/>
        </w:tabs>
        <w:spacing w:before="0" w:beforeAutospacing="0" w:after="0" w:afterAutospacing="0"/>
        <w:rPr>
          <w:color w:val="1F1F1F"/>
        </w:rPr>
      </w:pPr>
      <w:r w:rsidRPr="00B70101">
        <w:rPr>
          <w:color w:val="1F1F1F"/>
        </w:rPr>
        <w:t>Probate Fees</w:t>
      </w:r>
    </w:p>
    <w:p w:rsidRPr="00B70101" w:rsidR="00BF64C4" w:rsidP="00BF64C4" w:rsidRDefault="00BF64C4" w14:paraId="3DCE6BCA" w14:textId="77777777">
      <w:pPr>
        <w:pStyle w:val="NormalWeb"/>
        <w:shd w:val="clear" w:color="auto" w:fill="FFFFFF"/>
        <w:spacing w:after="0" w:afterAutospacing="0"/>
        <w:ind w:left="720"/>
        <w:rPr>
          <w:color w:val="1F1F1F"/>
        </w:rPr>
      </w:pPr>
      <w:r w:rsidRPr="00B70101">
        <w:rPr>
          <w:color w:val="1F1F1F"/>
        </w:rPr>
        <w:t>Fees that are paid when an estate goes through </w:t>
      </w:r>
      <w:hyperlink w:history="1" w:anchor="probate" r:id="rId30">
        <w:r w:rsidRPr="00B70101">
          <w:rPr>
            <w:rStyle w:val="Hyperlink"/>
            <w:color w:val="0E6CE4"/>
          </w:rPr>
          <w:t>probate</w:t>
        </w:r>
      </w:hyperlink>
      <w:r w:rsidRPr="00B70101">
        <w:rPr>
          <w:color w:val="1F1F1F"/>
        </w:rPr>
        <w:t>. Usually these include legal, </w:t>
      </w:r>
      <w:hyperlink w:history="1" w:anchor="executor" r:id="rId31">
        <w:r w:rsidRPr="00B70101">
          <w:rPr>
            <w:rStyle w:val="Hyperlink"/>
            <w:color w:val="0E6CE4"/>
          </w:rPr>
          <w:t>executor</w:t>
        </w:r>
      </w:hyperlink>
      <w:r w:rsidRPr="00B70101">
        <w:rPr>
          <w:color w:val="1F1F1F"/>
        </w:rPr>
        <w:t>, and </w:t>
      </w:r>
      <w:hyperlink w:history="1" w:anchor="appraise" r:id="rId32">
        <w:r w:rsidRPr="00B70101">
          <w:rPr>
            <w:rStyle w:val="Hyperlink"/>
            <w:color w:val="0E6CE4"/>
          </w:rPr>
          <w:t>appraisal</w:t>
        </w:r>
      </w:hyperlink>
      <w:r w:rsidRPr="00B70101">
        <w:rPr>
          <w:color w:val="1F1F1F"/>
        </w:rPr>
        <w:t> fees as well as court costs. The fees are typically paid from the assets in the </w:t>
      </w:r>
      <w:hyperlink w:history="1" w:anchor="probate-estate" r:id="rId33">
        <w:r w:rsidRPr="00B70101">
          <w:rPr>
            <w:rStyle w:val="Hyperlink"/>
            <w:color w:val="0E6CE4"/>
          </w:rPr>
          <w:t>probate estate</w:t>
        </w:r>
      </w:hyperlink>
      <w:r w:rsidRPr="00B70101">
        <w:rPr>
          <w:color w:val="1F1F1F"/>
        </w:rPr>
        <w:t> before the </w:t>
      </w:r>
      <w:hyperlink w:history="1" w:anchor="assets" r:id="rId34">
        <w:r w:rsidRPr="00B70101">
          <w:rPr>
            <w:rStyle w:val="Hyperlink"/>
            <w:color w:val="0E6CE4"/>
          </w:rPr>
          <w:t>assets</w:t>
        </w:r>
      </w:hyperlink>
      <w:r w:rsidRPr="00B70101">
        <w:rPr>
          <w:color w:val="1F1F1F"/>
        </w:rPr>
        <w:t> are fully distributed to the </w:t>
      </w:r>
      <w:hyperlink w:history="1" w:anchor="heir" r:id="rId35">
        <w:r w:rsidRPr="00B70101">
          <w:rPr>
            <w:rStyle w:val="Hyperlink"/>
            <w:color w:val="0E6CE4"/>
          </w:rPr>
          <w:t>heirs</w:t>
        </w:r>
      </w:hyperlink>
      <w:r w:rsidRPr="00B70101">
        <w:rPr>
          <w:color w:val="1F1F1F"/>
        </w:rPr>
        <w:t>.</w:t>
      </w:r>
    </w:p>
    <w:p w:rsidRPr="00B70101" w:rsidR="00BF64C4" w:rsidP="00BF64C4" w:rsidRDefault="00BF64C4" w14:paraId="73768C79" w14:textId="77777777">
      <w:pPr>
        <w:pStyle w:val="Heading4"/>
        <w:numPr>
          <w:ilvl w:val="0"/>
          <w:numId w:val="15"/>
        </w:numPr>
        <w:shd w:val="clear" w:color="auto" w:fill="FFFFFF"/>
        <w:tabs>
          <w:tab w:val="clear" w:pos="720"/>
        </w:tabs>
        <w:spacing w:before="0" w:beforeAutospacing="0" w:after="0" w:afterAutospacing="0"/>
        <w:rPr>
          <w:color w:val="1F1F1F"/>
        </w:rPr>
      </w:pPr>
      <w:r w:rsidRPr="00B70101">
        <w:rPr>
          <w:color w:val="1F1F1F"/>
        </w:rPr>
        <w:t>Residuary Estate, Residual Estate, Residue</w:t>
      </w:r>
    </w:p>
    <w:p w:rsidRPr="00B70101" w:rsidR="00BF64C4" w:rsidP="00BF64C4" w:rsidRDefault="00BF64C4" w14:paraId="25F7F82B" w14:textId="77777777">
      <w:pPr>
        <w:pStyle w:val="NormalWeb"/>
        <w:shd w:val="clear" w:color="auto" w:fill="FFFFFF"/>
        <w:spacing w:after="0" w:afterAutospacing="0"/>
        <w:ind w:left="720"/>
        <w:rPr>
          <w:color w:val="1F1F1F"/>
        </w:rPr>
      </w:pPr>
      <w:r w:rsidRPr="00B70101">
        <w:rPr>
          <w:color w:val="1F1F1F"/>
        </w:rPr>
        <w:t>The remainder of an </w:t>
      </w:r>
      <w:hyperlink w:history="1" w:anchor="estate" r:id="rId36">
        <w:r w:rsidRPr="00B70101">
          <w:rPr>
            <w:rStyle w:val="Hyperlink"/>
            <w:color w:val="0E6CE4"/>
          </w:rPr>
          <w:t>estate</w:t>
        </w:r>
      </w:hyperlink>
      <w:r w:rsidRPr="00B70101">
        <w:rPr>
          <w:color w:val="1F1F1F"/>
        </w:rPr>
        <w:t xml:space="preserve"> after </w:t>
      </w:r>
      <w:proofErr w:type="gramStart"/>
      <w:r w:rsidRPr="00B70101">
        <w:rPr>
          <w:color w:val="1F1F1F"/>
        </w:rPr>
        <w:t>taking into account</w:t>
      </w:r>
      <w:proofErr w:type="gramEnd"/>
      <w:r w:rsidRPr="00B70101">
        <w:rPr>
          <w:color w:val="1F1F1F"/>
        </w:rPr>
        <w:t xml:space="preserve"> any specific gifts.</w:t>
      </w:r>
    </w:p>
    <w:p w:rsidRPr="00B70101" w:rsidR="008A3ABD" w:rsidP="008A3ABD" w:rsidRDefault="008A3ABD" w14:paraId="2D15BD79" w14:textId="77777777">
      <w:pPr>
        <w:pStyle w:val="Heading4"/>
        <w:numPr>
          <w:ilvl w:val="0"/>
          <w:numId w:val="16"/>
        </w:numPr>
        <w:shd w:val="clear" w:color="auto" w:fill="FFFFFF"/>
        <w:tabs>
          <w:tab w:val="clear" w:pos="720"/>
        </w:tabs>
        <w:spacing w:before="0" w:beforeAutospacing="0" w:after="0" w:afterAutospacing="0"/>
        <w:rPr>
          <w:color w:val="1F1F1F"/>
        </w:rPr>
      </w:pPr>
      <w:r w:rsidRPr="00B70101">
        <w:rPr>
          <w:color w:val="1F1F1F"/>
        </w:rPr>
        <w:t>Title</w:t>
      </w:r>
    </w:p>
    <w:p w:rsidRPr="00B70101" w:rsidR="008A3ABD" w:rsidP="008A3ABD" w:rsidRDefault="008A3ABD" w14:paraId="36128660" w14:textId="77777777">
      <w:pPr>
        <w:pStyle w:val="NormalWeb"/>
        <w:shd w:val="clear" w:color="auto" w:fill="FFFFFF"/>
        <w:spacing w:after="0" w:afterAutospacing="0"/>
        <w:ind w:left="720"/>
        <w:rPr>
          <w:color w:val="1F1F1F"/>
        </w:rPr>
      </w:pPr>
      <w:r w:rsidRPr="00B70101">
        <w:rPr>
          <w:color w:val="1F1F1F"/>
        </w:rPr>
        <w:t>The legal right to something. In a real estate context, title refers to ownership of the property, meaning that you have rights to use the property.</w:t>
      </w:r>
    </w:p>
    <w:p w:rsidRPr="00B70101" w:rsidR="00601203" w:rsidP="00D14D9A" w:rsidRDefault="00174ECD" w14:paraId="376D086F" w14:textId="5D54636C">
      <w:pPr>
        <w:rPr>
          <w:rFonts w:ascii="Times New Roman" w:hAnsi="Times New Roman" w:cs="Times New Roman"/>
        </w:rPr>
      </w:pPr>
      <w:r w:rsidRPr="00B70101">
        <w:rPr>
          <w:rFonts w:ascii="Times New Roman" w:hAnsi="Times New Roman" w:cs="Times New Roman"/>
        </w:rPr>
        <w:t>https://www.freewill.com/glossary</w:t>
      </w:r>
    </w:p>
    <w:sectPr w:rsidRPr="00B70101" w:rsidR="00601203">
      <w:headerReference w:type="default" r:id="rId37"/>
      <w:footerReference w:type="even" r:id="rId38"/>
      <w:footerReference w:type="default" r:id="rId3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E23" w:rsidP="00920542" w:rsidRDefault="00855E23" w14:paraId="23B16B1C" w14:textId="77777777">
      <w:r>
        <w:separator/>
      </w:r>
    </w:p>
  </w:endnote>
  <w:endnote w:type="continuationSeparator" w:id="0">
    <w:p w:rsidR="00855E23" w:rsidP="00920542" w:rsidRDefault="00855E23" w14:paraId="4D221CF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22E2" w:rsidP="00BC18E2" w:rsidRDefault="008B22E2" w14:paraId="25899E51" w14:textId="1ACB57A4">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20542" w:rsidRDefault="00920542" w14:paraId="1DED50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5960610"/>
      <w:docPartObj>
        <w:docPartGallery w:val="Page Numbers (Bottom of Page)"/>
        <w:docPartUnique/>
      </w:docPartObj>
    </w:sdtPr>
    <w:sdtContent>
      <w:p w:rsidR="008B22E2" w:rsidP="008B22E2" w:rsidRDefault="008B22E2" w14:paraId="1D8BD8DF" w14:textId="1C060613">
        <w:pPr>
          <w:pStyle w:val="Footer"/>
          <w:framePr w:wrap="none" w:hAnchor="page" w:vAnchor="text" w:x="6436" w:y="-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20542" w:rsidP="008B22E2" w:rsidRDefault="008B22E2" w14:paraId="14ED681B" w14:textId="2E23C458">
    <w:pPr>
      <w:pStyle w:val="Footer"/>
      <w:tabs>
        <w:tab w:val="clear" w:pos="4680"/>
        <w:tab w:val="clear" w:pos="9360"/>
        <w:tab w:val="left" w:pos="53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E23" w:rsidP="00920542" w:rsidRDefault="00855E23" w14:paraId="1C059883" w14:textId="77777777">
      <w:r>
        <w:separator/>
      </w:r>
    </w:p>
  </w:footnote>
  <w:footnote w:type="continuationSeparator" w:id="0">
    <w:p w:rsidR="00855E23" w:rsidP="00920542" w:rsidRDefault="00855E23" w14:paraId="50CE3FE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542" w:rsidRDefault="00920542" w14:paraId="0132F5B0" w14:textId="5206531D">
    <w:pPr>
      <w:pStyle w:val="Header"/>
    </w:pPr>
    <w:r>
      <w:t>Estate Planning Workshop</w:t>
    </w:r>
    <w:r w:rsidR="008B22E2">
      <w:t xml:space="preserve"> #2</w:t>
    </w:r>
    <w:r w:rsidR="008E7064">
      <w:t>: Need for Wil</w:t>
    </w:r>
    <w:r w:rsidR="008B22E2">
      <w:t>ls</w:t>
    </w:r>
    <w:r w:rsidR="008E7064">
      <w:t xml:space="preserve">, </w:t>
    </w:r>
    <w:r w:rsidR="008B22E2">
      <w:t>Power of Attorneys and Health Care Designees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4C5"/>
    <w:multiLevelType w:val="multilevel"/>
    <w:tmpl w:val="838AE4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4D70C2"/>
    <w:multiLevelType w:val="multilevel"/>
    <w:tmpl w:val="2988C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5421A9"/>
    <w:multiLevelType w:val="multilevel"/>
    <w:tmpl w:val="1E5870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FC165B1"/>
    <w:multiLevelType w:val="multilevel"/>
    <w:tmpl w:val="0B0ABC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1365342"/>
    <w:multiLevelType w:val="multilevel"/>
    <w:tmpl w:val="A03CA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AEB3610"/>
    <w:multiLevelType w:val="hybridMultilevel"/>
    <w:tmpl w:val="707CB0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5592344"/>
    <w:multiLevelType w:val="multilevel"/>
    <w:tmpl w:val="4E66F5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5961E97"/>
    <w:multiLevelType w:val="multilevel"/>
    <w:tmpl w:val="8EBE8A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BDE2EFD"/>
    <w:multiLevelType w:val="multilevel"/>
    <w:tmpl w:val="A6B270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0B600FA"/>
    <w:multiLevelType w:val="multilevel"/>
    <w:tmpl w:val="452C33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3586922"/>
    <w:multiLevelType w:val="multilevel"/>
    <w:tmpl w:val="07A0FF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38B2305"/>
    <w:multiLevelType w:val="multilevel"/>
    <w:tmpl w:val="56684A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3EA41DD"/>
    <w:multiLevelType w:val="multilevel"/>
    <w:tmpl w:val="DC9260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569498E"/>
    <w:multiLevelType w:val="multilevel"/>
    <w:tmpl w:val="06DEB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C787C6C"/>
    <w:multiLevelType w:val="multilevel"/>
    <w:tmpl w:val="40D44E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7B94E0A"/>
    <w:multiLevelType w:val="hybridMultilevel"/>
    <w:tmpl w:val="1308A07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5"/>
  </w:num>
  <w:num w:numId="2">
    <w:abstractNumId w:val="11"/>
  </w:num>
  <w:num w:numId="3">
    <w:abstractNumId w:val="15"/>
  </w:num>
  <w:num w:numId="4">
    <w:abstractNumId w:val="0"/>
  </w:num>
  <w:num w:numId="5">
    <w:abstractNumId w:val="14"/>
  </w:num>
  <w:num w:numId="6">
    <w:abstractNumId w:val="6"/>
  </w:num>
  <w:num w:numId="7">
    <w:abstractNumId w:val="7"/>
  </w:num>
  <w:num w:numId="8">
    <w:abstractNumId w:val="8"/>
  </w:num>
  <w:num w:numId="9">
    <w:abstractNumId w:val="12"/>
  </w:num>
  <w:num w:numId="10">
    <w:abstractNumId w:val="3"/>
  </w:num>
  <w:num w:numId="11">
    <w:abstractNumId w:val="9"/>
  </w:num>
  <w:num w:numId="12">
    <w:abstractNumId w:val="13"/>
  </w:num>
  <w:num w:numId="13">
    <w:abstractNumId w:val="2"/>
  </w:num>
  <w:num w:numId="14">
    <w:abstractNumId w:val="1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83"/>
    <w:rsid w:val="0001192C"/>
    <w:rsid w:val="0001235A"/>
    <w:rsid w:val="00042CC9"/>
    <w:rsid w:val="000E6574"/>
    <w:rsid w:val="00130ECA"/>
    <w:rsid w:val="00174ECD"/>
    <w:rsid w:val="001C16F0"/>
    <w:rsid w:val="001D642D"/>
    <w:rsid w:val="001D7731"/>
    <w:rsid w:val="002337E6"/>
    <w:rsid w:val="002504DE"/>
    <w:rsid w:val="002572ED"/>
    <w:rsid w:val="00290CC4"/>
    <w:rsid w:val="002A21BF"/>
    <w:rsid w:val="0030336D"/>
    <w:rsid w:val="00315559"/>
    <w:rsid w:val="0034377A"/>
    <w:rsid w:val="003520C0"/>
    <w:rsid w:val="00374C9D"/>
    <w:rsid w:val="003B26DE"/>
    <w:rsid w:val="003E7737"/>
    <w:rsid w:val="004526B7"/>
    <w:rsid w:val="0045709A"/>
    <w:rsid w:val="004B6103"/>
    <w:rsid w:val="004C7EC6"/>
    <w:rsid w:val="004F4391"/>
    <w:rsid w:val="005115DE"/>
    <w:rsid w:val="00576605"/>
    <w:rsid w:val="005827BF"/>
    <w:rsid w:val="00593025"/>
    <w:rsid w:val="005E0483"/>
    <w:rsid w:val="00601203"/>
    <w:rsid w:val="006329FC"/>
    <w:rsid w:val="006460D4"/>
    <w:rsid w:val="006627C5"/>
    <w:rsid w:val="00681EE2"/>
    <w:rsid w:val="006B218D"/>
    <w:rsid w:val="006F47A0"/>
    <w:rsid w:val="006F6DC3"/>
    <w:rsid w:val="00744DE9"/>
    <w:rsid w:val="00746E2A"/>
    <w:rsid w:val="007912E4"/>
    <w:rsid w:val="007A126B"/>
    <w:rsid w:val="007F7CCF"/>
    <w:rsid w:val="00820C5D"/>
    <w:rsid w:val="00844DCF"/>
    <w:rsid w:val="00850651"/>
    <w:rsid w:val="00855E23"/>
    <w:rsid w:val="008A3ABD"/>
    <w:rsid w:val="008B22E2"/>
    <w:rsid w:val="008E7064"/>
    <w:rsid w:val="00906064"/>
    <w:rsid w:val="00920542"/>
    <w:rsid w:val="00932683"/>
    <w:rsid w:val="00974F4A"/>
    <w:rsid w:val="00A43700"/>
    <w:rsid w:val="00A94B49"/>
    <w:rsid w:val="00B01928"/>
    <w:rsid w:val="00B25509"/>
    <w:rsid w:val="00B5735D"/>
    <w:rsid w:val="00B6057A"/>
    <w:rsid w:val="00B70101"/>
    <w:rsid w:val="00B765F3"/>
    <w:rsid w:val="00B779C4"/>
    <w:rsid w:val="00BA3E94"/>
    <w:rsid w:val="00BF64C4"/>
    <w:rsid w:val="00C55629"/>
    <w:rsid w:val="00C7700E"/>
    <w:rsid w:val="00C938FA"/>
    <w:rsid w:val="00CE3488"/>
    <w:rsid w:val="00D14D9A"/>
    <w:rsid w:val="00D44857"/>
    <w:rsid w:val="00D965D7"/>
    <w:rsid w:val="00EB219A"/>
    <w:rsid w:val="00EE281E"/>
    <w:rsid w:val="00EF0EC6"/>
    <w:rsid w:val="00F3771B"/>
    <w:rsid w:val="00FB72D9"/>
    <w:rsid w:val="00FD1F78"/>
    <w:rsid w:val="00FE7382"/>
    <w:rsid w:val="0B522A38"/>
    <w:rsid w:val="1ED4BB0B"/>
    <w:rsid w:val="2240DD16"/>
    <w:rsid w:val="4D877173"/>
    <w:rsid w:val="7D1DD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0D63A"/>
  <w15:chartTrackingRefBased/>
  <w15:docId w15:val="{ABB711DB-0018-7E4E-B347-32B31B91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F3771B"/>
    <w:pPr>
      <w:spacing w:before="100" w:beforeAutospacing="1" w:after="100" w:afterAutospacing="1"/>
      <w:outlineLvl w:val="3"/>
    </w:pPr>
    <w:rPr>
      <w:rFonts w:ascii="Times New Roman" w:hAnsi="Times New Roman" w:eastAsia="Times New Roman" w:cs="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4B49"/>
    <w:pPr>
      <w:ind w:left="720"/>
      <w:contextualSpacing/>
    </w:pPr>
  </w:style>
  <w:style w:type="character" w:styleId="Hyperlink">
    <w:name w:val="Hyperlink"/>
    <w:basedOn w:val="DefaultParagraphFont"/>
    <w:uiPriority w:val="99"/>
    <w:unhideWhenUsed/>
    <w:rsid w:val="006329FC"/>
    <w:rPr>
      <w:color w:val="0000FF"/>
      <w:u w:val="single"/>
    </w:rPr>
  </w:style>
  <w:style w:type="character" w:styleId="mntl-inline-citation" w:customStyle="1">
    <w:name w:val="mntl-inline-citation"/>
    <w:basedOn w:val="DefaultParagraphFont"/>
    <w:rsid w:val="00593025"/>
  </w:style>
  <w:style w:type="character" w:styleId="Heading4Char" w:customStyle="1">
    <w:name w:val="Heading 4 Char"/>
    <w:basedOn w:val="DefaultParagraphFont"/>
    <w:link w:val="Heading4"/>
    <w:uiPriority w:val="9"/>
    <w:rsid w:val="00F3771B"/>
    <w:rPr>
      <w:rFonts w:ascii="Times New Roman" w:hAnsi="Times New Roman" w:eastAsia="Times New Roman" w:cs="Times New Roman"/>
      <w:b/>
      <w:bCs/>
    </w:rPr>
  </w:style>
  <w:style w:type="paragraph" w:styleId="NormalWeb">
    <w:name w:val="Normal (Web)"/>
    <w:basedOn w:val="Normal"/>
    <w:uiPriority w:val="99"/>
    <w:semiHidden/>
    <w:unhideWhenUsed/>
    <w:rsid w:val="00F3771B"/>
    <w:pPr>
      <w:spacing w:before="100" w:beforeAutospacing="1" w:after="100" w:afterAutospacing="1"/>
    </w:pPr>
    <w:rPr>
      <w:rFonts w:ascii="Times New Roman" w:hAnsi="Times New Roman" w:eastAsia="Times New Roman" w:cs="Times New Roman"/>
    </w:rPr>
  </w:style>
  <w:style w:type="character" w:styleId="UnresolvedMention">
    <w:name w:val="Unresolved Mention"/>
    <w:basedOn w:val="DefaultParagraphFont"/>
    <w:uiPriority w:val="99"/>
    <w:semiHidden/>
    <w:unhideWhenUsed/>
    <w:rsid w:val="00174ECD"/>
    <w:rPr>
      <w:color w:val="605E5C"/>
      <w:shd w:val="clear" w:color="auto" w:fill="E1DFDD"/>
    </w:rPr>
  </w:style>
  <w:style w:type="paragraph" w:styleId="Header">
    <w:name w:val="header"/>
    <w:basedOn w:val="Normal"/>
    <w:link w:val="HeaderChar"/>
    <w:uiPriority w:val="99"/>
    <w:unhideWhenUsed/>
    <w:rsid w:val="00920542"/>
    <w:pPr>
      <w:tabs>
        <w:tab w:val="center" w:pos="4680"/>
        <w:tab w:val="right" w:pos="9360"/>
      </w:tabs>
    </w:pPr>
  </w:style>
  <w:style w:type="character" w:styleId="HeaderChar" w:customStyle="1">
    <w:name w:val="Header Char"/>
    <w:basedOn w:val="DefaultParagraphFont"/>
    <w:link w:val="Header"/>
    <w:uiPriority w:val="99"/>
    <w:rsid w:val="00920542"/>
  </w:style>
  <w:style w:type="paragraph" w:styleId="Footer">
    <w:name w:val="footer"/>
    <w:basedOn w:val="Normal"/>
    <w:link w:val="FooterChar"/>
    <w:uiPriority w:val="99"/>
    <w:unhideWhenUsed/>
    <w:rsid w:val="00920542"/>
    <w:pPr>
      <w:tabs>
        <w:tab w:val="center" w:pos="4680"/>
        <w:tab w:val="right" w:pos="9360"/>
      </w:tabs>
    </w:pPr>
  </w:style>
  <w:style w:type="character" w:styleId="FooterChar" w:customStyle="1">
    <w:name w:val="Footer Char"/>
    <w:basedOn w:val="DefaultParagraphFont"/>
    <w:link w:val="Footer"/>
    <w:uiPriority w:val="99"/>
    <w:rsid w:val="00920542"/>
  </w:style>
  <w:style w:type="character" w:styleId="PageNumber">
    <w:name w:val="page number"/>
    <w:basedOn w:val="DefaultParagraphFont"/>
    <w:uiPriority w:val="99"/>
    <w:semiHidden/>
    <w:unhideWhenUsed/>
    <w:rsid w:val="008B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659">
      <w:bodyDiv w:val="1"/>
      <w:marLeft w:val="0"/>
      <w:marRight w:val="0"/>
      <w:marTop w:val="0"/>
      <w:marBottom w:val="0"/>
      <w:divBdr>
        <w:top w:val="none" w:sz="0" w:space="0" w:color="auto"/>
        <w:left w:val="none" w:sz="0" w:space="0" w:color="auto"/>
        <w:bottom w:val="none" w:sz="0" w:space="0" w:color="auto"/>
        <w:right w:val="none" w:sz="0" w:space="0" w:color="auto"/>
      </w:divBdr>
    </w:div>
    <w:div w:id="113791789">
      <w:bodyDiv w:val="1"/>
      <w:marLeft w:val="0"/>
      <w:marRight w:val="0"/>
      <w:marTop w:val="0"/>
      <w:marBottom w:val="0"/>
      <w:divBdr>
        <w:top w:val="none" w:sz="0" w:space="0" w:color="auto"/>
        <w:left w:val="none" w:sz="0" w:space="0" w:color="auto"/>
        <w:bottom w:val="none" w:sz="0" w:space="0" w:color="auto"/>
        <w:right w:val="none" w:sz="0" w:space="0" w:color="auto"/>
      </w:divBdr>
    </w:div>
    <w:div w:id="149256254">
      <w:bodyDiv w:val="1"/>
      <w:marLeft w:val="0"/>
      <w:marRight w:val="0"/>
      <w:marTop w:val="0"/>
      <w:marBottom w:val="0"/>
      <w:divBdr>
        <w:top w:val="none" w:sz="0" w:space="0" w:color="auto"/>
        <w:left w:val="none" w:sz="0" w:space="0" w:color="auto"/>
        <w:bottom w:val="none" w:sz="0" w:space="0" w:color="auto"/>
        <w:right w:val="none" w:sz="0" w:space="0" w:color="auto"/>
      </w:divBdr>
    </w:div>
    <w:div w:id="151218501">
      <w:bodyDiv w:val="1"/>
      <w:marLeft w:val="0"/>
      <w:marRight w:val="0"/>
      <w:marTop w:val="0"/>
      <w:marBottom w:val="0"/>
      <w:divBdr>
        <w:top w:val="none" w:sz="0" w:space="0" w:color="auto"/>
        <w:left w:val="none" w:sz="0" w:space="0" w:color="auto"/>
        <w:bottom w:val="none" w:sz="0" w:space="0" w:color="auto"/>
        <w:right w:val="none" w:sz="0" w:space="0" w:color="auto"/>
      </w:divBdr>
    </w:div>
    <w:div w:id="287276461">
      <w:bodyDiv w:val="1"/>
      <w:marLeft w:val="0"/>
      <w:marRight w:val="0"/>
      <w:marTop w:val="0"/>
      <w:marBottom w:val="0"/>
      <w:divBdr>
        <w:top w:val="none" w:sz="0" w:space="0" w:color="auto"/>
        <w:left w:val="none" w:sz="0" w:space="0" w:color="auto"/>
        <w:bottom w:val="none" w:sz="0" w:space="0" w:color="auto"/>
        <w:right w:val="none" w:sz="0" w:space="0" w:color="auto"/>
      </w:divBdr>
    </w:div>
    <w:div w:id="341514274">
      <w:bodyDiv w:val="1"/>
      <w:marLeft w:val="0"/>
      <w:marRight w:val="0"/>
      <w:marTop w:val="0"/>
      <w:marBottom w:val="0"/>
      <w:divBdr>
        <w:top w:val="none" w:sz="0" w:space="0" w:color="auto"/>
        <w:left w:val="none" w:sz="0" w:space="0" w:color="auto"/>
        <w:bottom w:val="none" w:sz="0" w:space="0" w:color="auto"/>
        <w:right w:val="none" w:sz="0" w:space="0" w:color="auto"/>
      </w:divBdr>
    </w:div>
    <w:div w:id="524175451">
      <w:bodyDiv w:val="1"/>
      <w:marLeft w:val="0"/>
      <w:marRight w:val="0"/>
      <w:marTop w:val="0"/>
      <w:marBottom w:val="0"/>
      <w:divBdr>
        <w:top w:val="none" w:sz="0" w:space="0" w:color="auto"/>
        <w:left w:val="none" w:sz="0" w:space="0" w:color="auto"/>
        <w:bottom w:val="none" w:sz="0" w:space="0" w:color="auto"/>
        <w:right w:val="none" w:sz="0" w:space="0" w:color="auto"/>
      </w:divBdr>
    </w:div>
    <w:div w:id="974719254">
      <w:bodyDiv w:val="1"/>
      <w:marLeft w:val="0"/>
      <w:marRight w:val="0"/>
      <w:marTop w:val="0"/>
      <w:marBottom w:val="0"/>
      <w:divBdr>
        <w:top w:val="none" w:sz="0" w:space="0" w:color="auto"/>
        <w:left w:val="none" w:sz="0" w:space="0" w:color="auto"/>
        <w:bottom w:val="none" w:sz="0" w:space="0" w:color="auto"/>
        <w:right w:val="none" w:sz="0" w:space="0" w:color="auto"/>
      </w:divBdr>
    </w:div>
    <w:div w:id="1076051703">
      <w:bodyDiv w:val="1"/>
      <w:marLeft w:val="0"/>
      <w:marRight w:val="0"/>
      <w:marTop w:val="0"/>
      <w:marBottom w:val="0"/>
      <w:divBdr>
        <w:top w:val="none" w:sz="0" w:space="0" w:color="auto"/>
        <w:left w:val="none" w:sz="0" w:space="0" w:color="auto"/>
        <w:bottom w:val="none" w:sz="0" w:space="0" w:color="auto"/>
        <w:right w:val="none" w:sz="0" w:space="0" w:color="auto"/>
      </w:divBdr>
    </w:div>
    <w:div w:id="1091462508">
      <w:bodyDiv w:val="1"/>
      <w:marLeft w:val="0"/>
      <w:marRight w:val="0"/>
      <w:marTop w:val="0"/>
      <w:marBottom w:val="0"/>
      <w:divBdr>
        <w:top w:val="none" w:sz="0" w:space="0" w:color="auto"/>
        <w:left w:val="none" w:sz="0" w:space="0" w:color="auto"/>
        <w:bottom w:val="none" w:sz="0" w:space="0" w:color="auto"/>
        <w:right w:val="none" w:sz="0" w:space="0" w:color="auto"/>
      </w:divBdr>
    </w:div>
    <w:div w:id="1254974605">
      <w:bodyDiv w:val="1"/>
      <w:marLeft w:val="0"/>
      <w:marRight w:val="0"/>
      <w:marTop w:val="0"/>
      <w:marBottom w:val="0"/>
      <w:divBdr>
        <w:top w:val="none" w:sz="0" w:space="0" w:color="auto"/>
        <w:left w:val="none" w:sz="0" w:space="0" w:color="auto"/>
        <w:bottom w:val="none" w:sz="0" w:space="0" w:color="auto"/>
        <w:right w:val="none" w:sz="0" w:space="0" w:color="auto"/>
      </w:divBdr>
    </w:div>
    <w:div w:id="1325939149">
      <w:bodyDiv w:val="1"/>
      <w:marLeft w:val="0"/>
      <w:marRight w:val="0"/>
      <w:marTop w:val="0"/>
      <w:marBottom w:val="0"/>
      <w:divBdr>
        <w:top w:val="none" w:sz="0" w:space="0" w:color="auto"/>
        <w:left w:val="none" w:sz="0" w:space="0" w:color="auto"/>
        <w:bottom w:val="none" w:sz="0" w:space="0" w:color="auto"/>
        <w:right w:val="none" w:sz="0" w:space="0" w:color="auto"/>
      </w:divBdr>
    </w:div>
    <w:div w:id="1368484315">
      <w:bodyDiv w:val="1"/>
      <w:marLeft w:val="0"/>
      <w:marRight w:val="0"/>
      <w:marTop w:val="0"/>
      <w:marBottom w:val="0"/>
      <w:divBdr>
        <w:top w:val="none" w:sz="0" w:space="0" w:color="auto"/>
        <w:left w:val="none" w:sz="0" w:space="0" w:color="auto"/>
        <w:bottom w:val="none" w:sz="0" w:space="0" w:color="auto"/>
        <w:right w:val="none" w:sz="0" w:space="0" w:color="auto"/>
      </w:divBdr>
    </w:div>
    <w:div w:id="1486511770">
      <w:bodyDiv w:val="1"/>
      <w:marLeft w:val="0"/>
      <w:marRight w:val="0"/>
      <w:marTop w:val="0"/>
      <w:marBottom w:val="0"/>
      <w:divBdr>
        <w:top w:val="none" w:sz="0" w:space="0" w:color="auto"/>
        <w:left w:val="none" w:sz="0" w:space="0" w:color="auto"/>
        <w:bottom w:val="none" w:sz="0" w:space="0" w:color="auto"/>
        <w:right w:val="none" w:sz="0" w:space="0" w:color="auto"/>
      </w:divBdr>
    </w:div>
    <w:div w:id="1516647990">
      <w:bodyDiv w:val="1"/>
      <w:marLeft w:val="0"/>
      <w:marRight w:val="0"/>
      <w:marTop w:val="0"/>
      <w:marBottom w:val="0"/>
      <w:divBdr>
        <w:top w:val="none" w:sz="0" w:space="0" w:color="auto"/>
        <w:left w:val="none" w:sz="0" w:space="0" w:color="auto"/>
        <w:bottom w:val="none" w:sz="0" w:space="0" w:color="auto"/>
        <w:right w:val="none" w:sz="0" w:space="0" w:color="auto"/>
      </w:divBdr>
    </w:div>
    <w:div w:id="1740057106">
      <w:bodyDiv w:val="1"/>
      <w:marLeft w:val="0"/>
      <w:marRight w:val="0"/>
      <w:marTop w:val="0"/>
      <w:marBottom w:val="0"/>
      <w:divBdr>
        <w:top w:val="none" w:sz="0" w:space="0" w:color="auto"/>
        <w:left w:val="none" w:sz="0" w:space="0" w:color="auto"/>
        <w:bottom w:val="none" w:sz="0" w:space="0" w:color="auto"/>
        <w:right w:val="none" w:sz="0" w:space="0" w:color="auto"/>
      </w:divBdr>
    </w:div>
    <w:div w:id="1754037948">
      <w:bodyDiv w:val="1"/>
      <w:marLeft w:val="0"/>
      <w:marRight w:val="0"/>
      <w:marTop w:val="0"/>
      <w:marBottom w:val="0"/>
      <w:divBdr>
        <w:top w:val="none" w:sz="0" w:space="0" w:color="auto"/>
        <w:left w:val="none" w:sz="0" w:space="0" w:color="auto"/>
        <w:bottom w:val="none" w:sz="0" w:space="0" w:color="auto"/>
        <w:right w:val="none" w:sz="0" w:space="0" w:color="auto"/>
      </w:divBdr>
    </w:div>
    <w:div w:id="1755783432">
      <w:bodyDiv w:val="1"/>
      <w:marLeft w:val="0"/>
      <w:marRight w:val="0"/>
      <w:marTop w:val="0"/>
      <w:marBottom w:val="0"/>
      <w:divBdr>
        <w:top w:val="none" w:sz="0" w:space="0" w:color="auto"/>
        <w:left w:val="none" w:sz="0" w:space="0" w:color="auto"/>
        <w:bottom w:val="none" w:sz="0" w:space="0" w:color="auto"/>
        <w:right w:val="none" w:sz="0" w:space="0" w:color="auto"/>
      </w:divBdr>
    </w:div>
    <w:div w:id="1836411165">
      <w:bodyDiv w:val="1"/>
      <w:marLeft w:val="0"/>
      <w:marRight w:val="0"/>
      <w:marTop w:val="0"/>
      <w:marBottom w:val="0"/>
      <w:divBdr>
        <w:top w:val="none" w:sz="0" w:space="0" w:color="auto"/>
        <w:left w:val="none" w:sz="0" w:space="0" w:color="auto"/>
        <w:bottom w:val="none" w:sz="0" w:space="0" w:color="auto"/>
        <w:right w:val="none" w:sz="0" w:space="0" w:color="auto"/>
      </w:divBdr>
    </w:div>
    <w:div w:id="1900437619">
      <w:bodyDiv w:val="1"/>
      <w:marLeft w:val="0"/>
      <w:marRight w:val="0"/>
      <w:marTop w:val="0"/>
      <w:marBottom w:val="0"/>
      <w:divBdr>
        <w:top w:val="none" w:sz="0" w:space="0" w:color="auto"/>
        <w:left w:val="none" w:sz="0" w:space="0" w:color="auto"/>
        <w:bottom w:val="none" w:sz="0" w:space="0" w:color="auto"/>
        <w:right w:val="none" w:sz="0" w:space="0" w:color="auto"/>
      </w:divBdr>
    </w:div>
    <w:div w:id="1932204151">
      <w:bodyDiv w:val="1"/>
      <w:marLeft w:val="0"/>
      <w:marRight w:val="0"/>
      <w:marTop w:val="0"/>
      <w:marBottom w:val="0"/>
      <w:divBdr>
        <w:top w:val="none" w:sz="0" w:space="0" w:color="auto"/>
        <w:left w:val="none" w:sz="0" w:space="0" w:color="auto"/>
        <w:bottom w:val="none" w:sz="0" w:space="0" w:color="auto"/>
        <w:right w:val="none" w:sz="0" w:space="0" w:color="auto"/>
      </w:divBdr>
    </w:div>
    <w:div w:id="2065639769">
      <w:bodyDiv w:val="1"/>
      <w:marLeft w:val="0"/>
      <w:marRight w:val="0"/>
      <w:marTop w:val="0"/>
      <w:marBottom w:val="0"/>
      <w:divBdr>
        <w:top w:val="none" w:sz="0" w:space="0" w:color="auto"/>
        <w:left w:val="none" w:sz="0" w:space="0" w:color="auto"/>
        <w:bottom w:val="none" w:sz="0" w:space="0" w:color="auto"/>
        <w:right w:val="none" w:sz="0" w:space="0" w:color="auto"/>
      </w:divBdr>
    </w:div>
    <w:div w:id="21357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ewill.com/glossary" TargetMode="External" Id="rId18" /><Relationship Type="http://schemas.openxmlformats.org/officeDocument/2006/relationships/hyperlink" Target="https://www.freewill.com/glossary" TargetMode="External" Id="rId26" /><Relationship Type="http://schemas.openxmlformats.org/officeDocument/2006/relationships/footer" Target="footer2.xml" Id="rId39" /><Relationship Type="http://schemas.openxmlformats.org/officeDocument/2006/relationships/hyperlink" Target="https://www.freewill.com/glossary" TargetMode="External" Id="rId21" /><Relationship Type="http://schemas.openxmlformats.org/officeDocument/2006/relationships/hyperlink" Target="https://www.freewill.com/glossary" TargetMode="External" Id="rId34" /><Relationship Type="http://schemas.openxmlformats.org/officeDocument/2006/relationships/customXml" Target="../customXml/item1.xml" Id="rId42" /><Relationship Type="http://schemas.openxmlformats.org/officeDocument/2006/relationships/hyperlink" Target="https://www.freewill.com/glossary" TargetMode="External" Id="rId7" /><Relationship Type="http://schemas.openxmlformats.org/officeDocument/2006/relationships/styles" Target="styles.xml" Id="rId2" /><Relationship Type="http://schemas.openxmlformats.org/officeDocument/2006/relationships/hyperlink" Target="https://www.freewill.com/glossary" TargetMode="External" Id="rId16" /><Relationship Type="http://schemas.openxmlformats.org/officeDocument/2006/relationships/hyperlink" Target="https://www.freewill.com/glossary" TargetMode="External" Id="rId20" /><Relationship Type="http://schemas.openxmlformats.org/officeDocument/2006/relationships/hyperlink" Target="https://www.freewill.com/glossary" TargetMode="External" Id="rId29" /><Relationship Type="http://schemas.openxmlformats.org/officeDocument/2006/relationships/theme" Target="theme/theme1.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freewill.com/glossary" TargetMode="External" Id="rId11" /><Relationship Type="http://schemas.openxmlformats.org/officeDocument/2006/relationships/hyperlink" Target="https://www.freewill.com/glossary" TargetMode="External" Id="rId24" /><Relationship Type="http://schemas.openxmlformats.org/officeDocument/2006/relationships/hyperlink" Target="https://www.freewill.com/glossary" TargetMode="External" Id="rId32" /><Relationship Type="http://schemas.openxmlformats.org/officeDocument/2006/relationships/header" Target="header1.xml" Id="rId37" /><Relationship Type="http://schemas.openxmlformats.org/officeDocument/2006/relationships/fontTable" Target="fontTable.xml" Id="rId40" /><Relationship Type="http://schemas.openxmlformats.org/officeDocument/2006/relationships/footnotes" Target="footnotes.xml" Id="rId5" /><Relationship Type="http://schemas.openxmlformats.org/officeDocument/2006/relationships/hyperlink" Target="https://www.freewill.com/glossary" TargetMode="External" Id="rId23" /><Relationship Type="http://schemas.openxmlformats.org/officeDocument/2006/relationships/hyperlink" Target="https://www.freewill.com/glossary" TargetMode="External" Id="rId28" /><Relationship Type="http://schemas.openxmlformats.org/officeDocument/2006/relationships/hyperlink" Target="https://www.freewill.com/glossary" TargetMode="External" Id="rId36" /><Relationship Type="http://schemas.openxmlformats.org/officeDocument/2006/relationships/hyperlink" Target="https://www.freewill.com/glossary" TargetMode="External" Id="rId10" /><Relationship Type="http://schemas.openxmlformats.org/officeDocument/2006/relationships/hyperlink" Target="https://www.freewill.com/glossary" TargetMode="External" Id="rId19" /><Relationship Type="http://schemas.openxmlformats.org/officeDocument/2006/relationships/hyperlink" Target="https://www.freewill.com/glossary" TargetMode="External" Id="rId31" /><Relationship Type="http://schemas.openxmlformats.org/officeDocument/2006/relationships/customXml" Target="../customXml/item3.xml" Id="rId44" /><Relationship Type="http://schemas.openxmlformats.org/officeDocument/2006/relationships/webSettings" Target="webSettings.xml" Id="rId4" /><Relationship Type="http://schemas.openxmlformats.org/officeDocument/2006/relationships/hyperlink" Target="https://www.freewill.com/glossary" TargetMode="External" Id="rId9" /><Relationship Type="http://schemas.openxmlformats.org/officeDocument/2006/relationships/hyperlink" Target="https://www.freewill.com/glossary" TargetMode="External" Id="rId22" /><Relationship Type="http://schemas.openxmlformats.org/officeDocument/2006/relationships/hyperlink" Target="https://www.freewill.com/glossary" TargetMode="External" Id="rId27" /><Relationship Type="http://schemas.openxmlformats.org/officeDocument/2006/relationships/hyperlink" Target="https://www.freewill.com/glossary" TargetMode="External" Id="rId30" /><Relationship Type="http://schemas.openxmlformats.org/officeDocument/2006/relationships/hyperlink" Target="https://www.freewill.com/glossary" TargetMode="External" Id="rId35" /><Relationship Type="http://schemas.openxmlformats.org/officeDocument/2006/relationships/customXml" Target="../customXml/item2.xml" Id="rId43" /><Relationship Type="http://schemas.openxmlformats.org/officeDocument/2006/relationships/hyperlink" Target="https://www.freewill.com/glossary" TargetMode="External" Id="rId8" /><Relationship Type="http://schemas.openxmlformats.org/officeDocument/2006/relationships/settings" Target="settings.xml" Id="rId3" /><Relationship Type="http://schemas.openxmlformats.org/officeDocument/2006/relationships/hyperlink" Target="https://www.freewill.com/glossary" TargetMode="External" Id="rId12" /><Relationship Type="http://schemas.openxmlformats.org/officeDocument/2006/relationships/hyperlink" Target="https://www.freewill.com/glossary" TargetMode="External" Id="rId17" /><Relationship Type="http://schemas.openxmlformats.org/officeDocument/2006/relationships/hyperlink" Target="https://www.freewill.com/glossary" TargetMode="External" Id="rId25" /><Relationship Type="http://schemas.openxmlformats.org/officeDocument/2006/relationships/hyperlink" Target="https://www.freewill.com/glossary" TargetMode="External" Id="rId33" /><Relationship Type="http://schemas.openxmlformats.org/officeDocument/2006/relationships/footer" Target="footer1.xml" Id="rId38" /><Relationship Type="http://schemas.openxmlformats.org/officeDocument/2006/relationships/glossaryDocument" Target="glossary/document.xml" Id="R239cae1102894932" /><Relationship Type="http://schemas.openxmlformats.org/officeDocument/2006/relationships/hyperlink" Target="https://www.freewill.com/glossary" TargetMode="External" Id="Rd2346acb4af94da7" /><Relationship Type="http://schemas.openxmlformats.org/officeDocument/2006/relationships/hyperlink" Target="https://www.freewill.com/glossary" TargetMode="External" Id="R3345c0c7865941d9" /><Relationship Type="http://schemas.openxmlformats.org/officeDocument/2006/relationships/hyperlink" Target="https://www.freewill.com/glossary" TargetMode="External" Id="Rbaa713fb4fc241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00b3e0-3481-4dfb-8c96-b44a1868a0b6}"/>
      </w:docPartPr>
      <w:docPartBody>
        <w:p w14:paraId="67F8F0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9FAD0101EC449BFCC26D50A5E2D3" ma:contentTypeVersion="13" ma:contentTypeDescription="Create a new document." ma:contentTypeScope="" ma:versionID="e47db89252365658da8fefb6feffcf2f">
  <xsd:schema xmlns:xsd="http://www.w3.org/2001/XMLSchema" xmlns:xs="http://www.w3.org/2001/XMLSchema" xmlns:p="http://schemas.microsoft.com/office/2006/metadata/properties" xmlns:ns2="092ea80f-e666-4e0f-82a9-82b16149eaa4" xmlns:ns3="daa2b21c-9d2f-46fa-8636-5356ab1411bb" targetNamespace="http://schemas.microsoft.com/office/2006/metadata/properties" ma:root="true" ma:fieldsID="d57d523cb2f27b3ac17ec45f08af33e2" ns2:_="" ns3:_="">
    <xsd:import namespace="092ea80f-e666-4e0f-82a9-82b16149eaa4"/>
    <xsd:import namespace="daa2b21c-9d2f-46fa-8636-5356ab141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ea80f-e666-4e0f-82a9-82b16149e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2b21c-9d2f-46fa-8636-5356ab1411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4711C-9962-496B-A276-6D18CBE2B76D}"/>
</file>

<file path=customXml/itemProps2.xml><?xml version="1.0" encoding="utf-8"?>
<ds:datastoreItem xmlns:ds="http://schemas.openxmlformats.org/officeDocument/2006/customXml" ds:itemID="{401429DF-73DA-47A5-AA54-DC4BF8BB3C50}"/>
</file>

<file path=customXml/itemProps3.xml><?xml version="1.0" encoding="utf-8"?>
<ds:datastoreItem xmlns:ds="http://schemas.openxmlformats.org/officeDocument/2006/customXml" ds:itemID="{B1C9908B-5FD1-467E-8E7E-8475006D28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Shaunna Graf</dc:creator>
  <keywords/>
  <dc:description/>
  <lastModifiedBy>Shaunna Graf</lastModifiedBy>
  <revision>79</revision>
  <dcterms:created xsi:type="dcterms:W3CDTF">2022-03-25T18:19:00.0000000Z</dcterms:created>
  <dcterms:modified xsi:type="dcterms:W3CDTF">2022-04-08T17:58:13.6394837Z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0x01010072FE9FAD0101EC449BFCC26D50A5E2D3</vt:lpwstr>
  </property>
</Properties>
</file>