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2893" w14:textId="57AF6357" w:rsidR="005827BF" w:rsidRPr="00B70101" w:rsidRDefault="005827BF" w:rsidP="00A94B49">
      <w:pPr>
        <w:pStyle w:val="ListParagraph"/>
        <w:numPr>
          <w:ilvl w:val="0"/>
          <w:numId w:val="1"/>
        </w:numPr>
        <w:rPr>
          <w:rFonts w:ascii="Times New Roman" w:hAnsi="Times New Roman" w:cs="Times New Roman"/>
        </w:rPr>
      </w:pPr>
      <w:r w:rsidRPr="00B70101">
        <w:rPr>
          <w:rFonts w:ascii="Times New Roman" w:hAnsi="Times New Roman" w:cs="Times New Roman"/>
        </w:rPr>
        <w:t>If you do not create a Will what happens</w:t>
      </w:r>
      <w:r w:rsidR="00B765F3" w:rsidRPr="00B70101">
        <w:rPr>
          <w:rFonts w:ascii="Times New Roman" w:hAnsi="Times New Roman" w:cs="Times New Roman"/>
        </w:rPr>
        <w:t>?</w:t>
      </w:r>
    </w:p>
    <w:p w14:paraId="5F28399C" w14:textId="6BE2F34F" w:rsidR="005827BF" w:rsidRPr="00B70101" w:rsidRDefault="005827BF" w:rsidP="005827BF">
      <w:pPr>
        <w:pStyle w:val="ListParagraph"/>
        <w:numPr>
          <w:ilvl w:val="1"/>
          <w:numId w:val="1"/>
        </w:numPr>
        <w:rPr>
          <w:rFonts w:ascii="Times New Roman" w:hAnsi="Times New Roman" w:cs="Times New Roman"/>
        </w:rPr>
      </w:pPr>
      <w:r w:rsidRPr="00B70101">
        <w:rPr>
          <w:rFonts w:ascii="Times New Roman" w:hAnsi="Times New Roman" w:cs="Times New Roman"/>
        </w:rPr>
        <w:t xml:space="preserve">If no one can be found all of your </w:t>
      </w:r>
      <w:r w:rsidR="00290CC4" w:rsidRPr="00B70101">
        <w:rPr>
          <w:rFonts w:ascii="Times New Roman" w:hAnsi="Times New Roman" w:cs="Times New Roman"/>
        </w:rPr>
        <w:t xml:space="preserve">items will be handled by the </w:t>
      </w:r>
      <w:proofErr w:type="gramStart"/>
      <w:r w:rsidR="00290CC4" w:rsidRPr="00B70101">
        <w:rPr>
          <w:rFonts w:ascii="Times New Roman" w:hAnsi="Times New Roman" w:cs="Times New Roman"/>
        </w:rPr>
        <w:t>State</w:t>
      </w:r>
      <w:proofErr w:type="gramEnd"/>
      <w:r w:rsidR="00290CC4" w:rsidRPr="00B70101">
        <w:rPr>
          <w:rFonts w:ascii="Times New Roman" w:hAnsi="Times New Roman" w:cs="Times New Roman"/>
        </w:rPr>
        <w:t xml:space="preserve"> you reside in</w:t>
      </w:r>
    </w:p>
    <w:p w14:paraId="1C1B4866" w14:textId="7381BD3C" w:rsidR="00C938FA" w:rsidRPr="00B70101" w:rsidRDefault="00290CC4" w:rsidP="0045709A">
      <w:pPr>
        <w:pStyle w:val="ListParagraph"/>
        <w:numPr>
          <w:ilvl w:val="1"/>
          <w:numId w:val="1"/>
        </w:numPr>
        <w:rPr>
          <w:rFonts w:ascii="Times New Roman" w:hAnsi="Times New Roman" w:cs="Times New Roman"/>
        </w:rPr>
      </w:pPr>
      <w:r w:rsidRPr="00B70101">
        <w:rPr>
          <w:rFonts w:ascii="Times New Roman" w:hAnsi="Times New Roman" w:cs="Times New Roman"/>
        </w:rPr>
        <w:t xml:space="preserve">Indiana – goes to a fund in Indianapolis to be turned back over to the </w:t>
      </w:r>
      <w:r w:rsidR="00B765F3" w:rsidRPr="00B70101">
        <w:rPr>
          <w:rFonts w:ascii="Times New Roman" w:hAnsi="Times New Roman" w:cs="Times New Roman"/>
        </w:rPr>
        <w:t xml:space="preserve">State Government </w:t>
      </w:r>
      <w:r w:rsidR="00C938FA" w:rsidRPr="00B70101">
        <w:rPr>
          <w:rFonts w:ascii="Times New Roman" w:hAnsi="Times New Roman" w:cs="Times New Roman"/>
        </w:rPr>
        <w:t>after a waiting period</w:t>
      </w:r>
    </w:p>
    <w:p w14:paraId="6D09B684" w14:textId="471FF4E4" w:rsidR="00850651" w:rsidRPr="00B70101" w:rsidRDefault="00850651" w:rsidP="00A94B49">
      <w:pPr>
        <w:pStyle w:val="ListParagraph"/>
        <w:numPr>
          <w:ilvl w:val="0"/>
          <w:numId w:val="1"/>
        </w:numPr>
        <w:rPr>
          <w:rFonts w:ascii="Times New Roman" w:hAnsi="Times New Roman" w:cs="Times New Roman"/>
        </w:rPr>
      </w:pPr>
      <w:r w:rsidRPr="00B70101">
        <w:rPr>
          <w:rFonts w:ascii="Times New Roman" w:hAnsi="Times New Roman" w:cs="Times New Roman"/>
        </w:rPr>
        <w:t xml:space="preserve">Your Will becomes public record once you </w:t>
      </w:r>
      <w:r w:rsidR="00D14D9A" w:rsidRPr="00B70101">
        <w:rPr>
          <w:rFonts w:ascii="Times New Roman" w:hAnsi="Times New Roman" w:cs="Times New Roman"/>
        </w:rPr>
        <w:t>are dead</w:t>
      </w:r>
    </w:p>
    <w:p w14:paraId="2A5D2D4C" w14:textId="6A5C060C" w:rsidR="00B01928" w:rsidRPr="00B70101" w:rsidRDefault="00B01928" w:rsidP="00B01928">
      <w:pPr>
        <w:pStyle w:val="ListParagraph"/>
        <w:numPr>
          <w:ilvl w:val="1"/>
          <w:numId w:val="1"/>
        </w:numPr>
        <w:rPr>
          <w:rFonts w:ascii="Times New Roman" w:hAnsi="Times New Roman" w:cs="Times New Roman"/>
        </w:rPr>
      </w:pPr>
      <w:r w:rsidRPr="00B70101">
        <w:rPr>
          <w:rFonts w:ascii="Times New Roman" w:hAnsi="Times New Roman" w:cs="Times New Roman"/>
        </w:rPr>
        <w:t>Put in general information</w:t>
      </w:r>
    </w:p>
    <w:p w14:paraId="0E50F9CC" w14:textId="6DEC0FA0" w:rsidR="00B01928" w:rsidRPr="00B70101" w:rsidRDefault="00B01928" w:rsidP="00B01928">
      <w:pPr>
        <w:pStyle w:val="ListParagraph"/>
        <w:numPr>
          <w:ilvl w:val="2"/>
          <w:numId w:val="1"/>
        </w:numPr>
        <w:rPr>
          <w:rFonts w:ascii="Times New Roman" w:hAnsi="Times New Roman" w:cs="Times New Roman"/>
        </w:rPr>
      </w:pPr>
      <w:r w:rsidRPr="00B70101">
        <w:rPr>
          <w:rFonts w:ascii="Times New Roman" w:hAnsi="Times New Roman" w:cs="Times New Roman"/>
        </w:rPr>
        <w:t>Specific</w:t>
      </w:r>
      <w:r w:rsidR="006F47A0">
        <w:rPr>
          <w:rFonts w:ascii="Times New Roman" w:hAnsi="Times New Roman" w:cs="Times New Roman"/>
        </w:rPr>
        <w:t xml:space="preserve"> information can be put in</w:t>
      </w:r>
      <w:r w:rsidR="006F6DC3">
        <w:rPr>
          <w:rFonts w:ascii="Times New Roman" w:hAnsi="Times New Roman" w:cs="Times New Roman"/>
        </w:rPr>
        <w:t xml:space="preserve"> documents </w:t>
      </w:r>
      <w:r w:rsidR="006F47A0">
        <w:rPr>
          <w:rFonts w:ascii="Times New Roman" w:hAnsi="Times New Roman" w:cs="Times New Roman"/>
        </w:rPr>
        <w:t>i</w:t>
      </w:r>
      <w:r w:rsidRPr="00B70101">
        <w:rPr>
          <w:rFonts w:ascii="Times New Roman" w:hAnsi="Times New Roman" w:cs="Times New Roman"/>
        </w:rPr>
        <w:t xml:space="preserve">nto </w:t>
      </w:r>
      <w:r w:rsidR="006F6DC3">
        <w:rPr>
          <w:rFonts w:ascii="Times New Roman" w:hAnsi="Times New Roman" w:cs="Times New Roman"/>
        </w:rPr>
        <w:t xml:space="preserve">a file folder </w:t>
      </w:r>
      <w:r w:rsidRPr="00B70101">
        <w:rPr>
          <w:rFonts w:ascii="Times New Roman" w:hAnsi="Times New Roman" w:cs="Times New Roman"/>
        </w:rPr>
        <w:t>for your executor</w:t>
      </w:r>
    </w:p>
    <w:p w14:paraId="22EC599D" w14:textId="39A794F1" w:rsidR="00886629" w:rsidRPr="00B70101" w:rsidRDefault="00A94B49" w:rsidP="00A94B49">
      <w:pPr>
        <w:pStyle w:val="ListParagraph"/>
        <w:numPr>
          <w:ilvl w:val="0"/>
          <w:numId w:val="1"/>
        </w:numPr>
        <w:rPr>
          <w:rFonts w:ascii="Times New Roman" w:hAnsi="Times New Roman" w:cs="Times New Roman"/>
        </w:rPr>
      </w:pPr>
      <w:r w:rsidRPr="00B70101">
        <w:rPr>
          <w:rFonts w:ascii="Times New Roman" w:hAnsi="Times New Roman" w:cs="Times New Roman"/>
        </w:rPr>
        <w:t xml:space="preserve">Components of a </w:t>
      </w:r>
      <w:r w:rsidR="006460D4" w:rsidRPr="00B70101">
        <w:rPr>
          <w:rFonts w:ascii="Times New Roman" w:hAnsi="Times New Roman" w:cs="Times New Roman"/>
        </w:rPr>
        <w:t xml:space="preserve">Will </w:t>
      </w:r>
    </w:p>
    <w:p w14:paraId="1C99C1ED" w14:textId="5E9B8DCD" w:rsidR="001C16F0" w:rsidRPr="00B70101" w:rsidRDefault="001C16F0" w:rsidP="00A94B49">
      <w:pPr>
        <w:pStyle w:val="ListParagraph"/>
        <w:numPr>
          <w:ilvl w:val="1"/>
          <w:numId w:val="1"/>
        </w:numPr>
        <w:rPr>
          <w:rFonts w:ascii="Times New Roman" w:hAnsi="Times New Roman" w:cs="Times New Roman"/>
        </w:rPr>
      </w:pPr>
      <w:r w:rsidRPr="00B70101">
        <w:rPr>
          <w:rFonts w:ascii="Times New Roman" w:hAnsi="Times New Roman" w:cs="Times New Roman"/>
        </w:rPr>
        <w:t>Identify your heirs</w:t>
      </w:r>
      <w:r w:rsidR="00906064" w:rsidRPr="00B70101">
        <w:rPr>
          <w:rFonts w:ascii="Times New Roman" w:hAnsi="Times New Roman" w:cs="Times New Roman"/>
        </w:rPr>
        <w:t xml:space="preserve"> including in the future (grandkids, great grandkids)</w:t>
      </w:r>
    </w:p>
    <w:p w14:paraId="6680E6F6" w14:textId="4DE8F3E0" w:rsidR="00A94B49" w:rsidRPr="00B70101" w:rsidRDefault="00A94B49" w:rsidP="001C16F0">
      <w:pPr>
        <w:pStyle w:val="ListParagraph"/>
        <w:numPr>
          <w:ilvl w:val="1"/>
          <w:numId w:val="1"/>
        </w:numPr>
        <w:rPr>
          <w:rFonts w:ascii="Times New Roman" w:hAnsi="Times New Roman" w:cs="Times New Roman"/>
        </w:rPr>
      </w:pPr>
      <w:r w:rsidRPr="00B70101">
        <w:rPr>
          <w:rFonts w:ascii="Times New Roman" w:hAnsi="Times New Roman" w:cs="Times New Roman"/>
        </w:rPr>
        <w:t>Name/</w:t>
      </w:r>
      <w:r w:rsidR="000E6574" w:rsidRPr="00B70101">
        <w:rPr>
          <w:rFonts w:ascii="Times New Roman" w:hAnsi="Times New Roman" w:cs="Times New Roman"/>
        </w:rPr>
        <w:t>Identify</w:t>
      </w:r>
      <w:r w:rsidRPr="00B70101">
        <w:rPr>
          <w:rFonts w:ascii="Times New Roman" w:hAnsi="Times New Roman" w:cs="Times New Roman"/>
        </w:rPr>
        <w:t xml:space="preserve"> an Executor</w:t>
      </w:r>
    </w:p>
    <w:p w14:paraId="5486299D" w14:textId="77777777" w:rsidR="00315559" w:rsidRPr="00B70101" w:rsidRDefault="00315559" w:rsidP="00315559">
      <w:pPr>
        <w:pStyle w:val="ListParagraph"/>
        <w:numPr>
          <w:ilvl w:val="1"/>
          <w:numId w:val="1"/>
        </w:numPr>
        <w:rPr>
          <w:rFonts w:ascii="Times New Roman" w:hAnsi="Times New Roman" w:cs="Times New Roman"/>
        </w:rPr>
      </w:pPr>
      <w:r w:rsidRPr="00B70101">
        <w:rPr>
          <w:rFonts w:ascii="Times New Roman" w:hAnsi="Times New Roman" w:cs="Times New Roman"/>
        </w:rPr>
        <w:t>Trustee for Minor Children or Adults needing care</w:t>
      </w:r>
    </w:p>
    <w:p w14:paraId="31F73501" w14:textId="5E68A361" w:rsidR="007912E4" w:rsidRPr="00B70101" w:rsidRDefault="007912E4" w:rsidP="007F7CCF">
      <w:pPr>
        <w:pStyle w:val="ListParagraph"/>
        <w:numPr>
          <w:ilvl w:val="1"/>
          <w:numId w:val="1"/>
        </w:numPr>
        <w:rPr>
          <w:rFonts w:ascii="Times New Roman" w:hAnsi="Times New Roman" w:cs="Times New Roman"/>
        </w:rPr>
      </w:pPr>
      <w:r w:rsidRPr="00B70101">
        <w:rPr>
          <w:rFonts w:ascii="Times New Roman" w:hAnsi="Times New Roman" w:cs="Times New Roman"/>
        </w:rPr>
        <w:t>Specific Bequests</w:t>
      </w:r>
    </w:p>
    <w:p w14:paraId="05C8B9B0" w14:textId="6600E799" w:rsidR="007912E4" w:rsidRPr="00B70101" w:rsidRDefault="007912E4" w:rsidP="007F7CCF">
      <w:pPr>
        <w:pStyle w:val="ListParagraph"/>
        <w:numPr>
          <w:ilvl w:val="2"/>
          <w:numId w:val="1"/>
        </w:numPr>
        <w:rPr>
          <w:rFonts w:ascii="Times New Roman" w:hAnsi="Times New Roman" w:cs="Times New Roman"/>
        </w:rPr>
      </w:pPr>
      <w:r w:rsidRPr="00B70101">
        <w:rPr>
          <w:rFonts w:ascii="Times New Roman" w:hAnsi="Times New Roman" w:cs="Times New Roman"/>
        </w:rPr>
        <w:t>Antique quilt goes to ___</w:t>
      </w:r>
    </w:p>
    <w:p w14:paraId="63311086" w14:textId="2839EAA5" w:rsidR="007912E4" w:rsidRPr="00B70101" w:rsidRDefault="00EB219A" w:rsidP="007F7CCF">
      <w:pPr>
        <w:pStyle w:val="ListParagraph"/>
        <w:numPr>
          <w:ilvl w:val="2"/>
          <w:numId w:val="1"/>
        </w:numPr>
        <w:rPr>
          <w:rFonts w:ascii="Times New Roman" w:hAnsi="Times New Roman" w:cs="Times New Roman"/>
        </w:rPr>
      </w:pPr>
      <w:r w:rsidRPr="00B70101">
        <w:rPr>
          <w:rFonts w:ascii="Times New Roman" w:hAnsi="Times New Roman" w:cs="Times New Roman"/>
        </w:rPr>
        <w:t>Leave a legacy gift to favorite non-profit</w:t>
      </w:r>
      <w:r w:rsidR="00FB72D9" w:rsidRPr="00B70101">
        <w:rPr>
          <w:rFonts w:ascii="Times New Roman" w:hAnsi="Times New Roman" w:cs="Times New Roman"/>
        </w:rPr>
        <w:t>.</w:t>
      </w:r>
    </w:p>
    <w:p w14:paraId="2F7E2A43" w14:textId="5C8509E3" w:rsidR="002572ED" w:rsidRPr="00B70101" w:rsidRDefault="002572ED" w:rsidP="007F7CCF">
      <w:pPr>
        <w:pStyle w:val="ListParagraph"/>
        <w:numPr>
          <w:ilvl w:val="3"/>
          <w:numId w:val="1"/>
        </w:numPr>
        <w:rPr>
          <w:rFonts w:ascii="Times New Roman" w:hAnsi="Times New Roman" w:cs="Times New Roman"/>
        </w:rPr>
      </w:pPr>
      <w:r w:rsidRPr="00B70101">
        <w:rPr>
          <w:rFonts w:ascii="Times New Roman" w:hAnsi="Times New Roman" w:cs="Times New Roman"/>
        </w:rPr>
        <w:t xml:space="preserve">Can setup or add to an existing program, but add a contingency </w:t>
      </w:r>
    </w:p>
    <w:p w14:paraId="07D80336" w14:textId="1D121656" w:rsidR="002572ED" w:rsidRPr="00B70101" w:rsidRDefault="00B6057A" w:rsidP="002572ED">
      <w:pPr>
        <w:pStyle w:val="ListParagraph"/>
        <w:numPr>
          <w:ilvl w:val="3"/>
          <w:numId w:val="1"/>
        </w:numPr>
        <w:rPr>
          <w:rFonts w:ascii="Times New Roman" w:hAnsi="Times New Roman" w:cs="Times New Roman"/>
        </w:rPr>
      </w:pPr>
      <w:r w:rsidRPr="00B70101">
        <w:rPr>
          <w:rFonts w:ascii="Times New Roman" w:hAnsi="Times New Roman" w:cs="Times New Roman"/>
        </w:rPr>
        <w:t>IE Scholarship for Floyd Central High School Senior</w:t>
      </w:r>
    </w:p>
    <w:p w14:paraId="59E0C938" w14:textId="27BFABD3" w:rsidR="00B6057A" w:rsidRPr="00B70101" w:rsidRDefault="00B6057A" w:rsidP="00B6057A">
      <w:pPr>
        <w:pStyle w:val="ListParagraph"/>
        <w:numPr>
          <w:ilvl w:val="4"/>
          <w:numId w:val="1"/>
        </w:numPr>
        <w:rPr>
          <w:rFonts w:ascii="Times New Roman" w:hAnsi="Times New Roman" w:cs="Times New Roman"/>
        </w:rPr>
      </w:pPr>
      <w:r w:rsidRPr="00B70101">
        <w:rPr>
          <w:rFonts w:ascii="Times New Roman" w:hAnsi="Times New Roman" w:cs="Times New Roman"/>
        </w:rPr>
        <w:t xml:space="preserve">What if high school </w:t>
      </w:r>
      <w:r w:rsidR="0030336D" w:rsidRPr="00B70101">
        <w:rPr>
          <w:rFonts w:ascii="Times New Roman" w:hAnsi="Times New Roman" w:cs="Times New Roman"/>
        </w:rPr>
        <w:t>merges?</w:t>
      </w:r>
      <w:r w:rsidRPr="00B70101">
        <w:rPr>
          <w:rFonts w:ascii="Times New Roman" w:hAnsi="Times New Roman" w:cs="Times New Roman"/>
        </w:rPr>
        <w:t xml:space="preserve"> </w:t>
      </w:r>
    </w:p>
    <w:p w14:paraId="78AF2818" w14:textId="4C906617" w:rsidR="00B6057A" w:rsidRPr="00B70101" w:rsidRDefault="0030336D" w:rsidP="00B6057A">
      <w:pPr>
        <w:pStyle w:val="ListParagraph"/>
        <w:numPr>
          <w:ilvl w:val="4"/>
          <w:numId w:val="1"/>
        </w:numPr>
        <w:rPr>
          <w:rFonts w:ascii="Times New Roman" w:hAnsi="Times New Roman" w:cs="Times New Roman"/>
        </w:rPr>
      </w:pPr>
      <w:r w:rsidRPr="00B70101">
        <w:rPr>
          <w:rFonts w:ascii="Times New Roman" w:hAnsi="Times New Roman" w:cs="Times New Roman"/>
        </w:rPr>
        <w:t>Give a broader scope – Any Indiana High School Senior</w:t>
      </w:r>
    </w:p>
    <w:p w14:paraId="7CE0BB80" w14:textId="3D198100" w:rsidR="00315559" w:rsidRPr="00B70101" w:rsidRDefault="00FB72D9" w:rsidP="00744DE9">
      <w:pPr>
        <w:pStyle w:val="ListParagraph"/>
        <w:numPr>
          <w:ilvl w:val="1"/>
          <w:numId w:val="1"/>
        </w:numPr>
        <w:rPr>
          <w:rFonts w:ascii="Times New Roman" w:hAnsi="Times New Roman" w:cs="Times New Roman"/>
        </w:rPr>
      </w:pPr>
      <w:r w:rsidRPr="00B70101">
        <w:rPr>
          <w:rFonts w:ascii="Times New Roman" w:hAnsi="Times New Roman" w:cs="Times New Roman"/>
        </w:rPr>
        <w:t xml:space="preserve">Make sure all you own is taken care of </w:t>
      </w:r>
      <w:r w:rsidR="00974F4A" w:rsidRPr="00B70101">
        <w:rPr>
          <w:rFonts w:ascii="Times New Roman" w:hAnsi="Times New Roman" w:cs="Times New Roman"/>
        </w:rPr>
        <w:t>to make it easier on your heirs</w:t>
      </w:r>
    </w:p>
    <w:p w14:paraId="7B182D44" w14:textId="27FE8FAA" w:rsidR="00B5735D" w:rsidRPr="00B70101" w:rsidRDefault="00D965D7" w:rsidP="00B5735D">
      <w:pPr>
        <w:pStyle w:val="ListParagraph"/>
        <w:numPr>
          <w:ilvl w:val="0"/>
          <w:numId w:val="1"/>
        </w:numPr>
        <w:rPr>
          <w:rFonts w:ascii="Times New Roman" w:hAnsi="Times New Roman" w:cs="Times New Roman"/>
        </w:rPr>
      </w:pPr>
      <w:r w:rsidRPr="00B70101">
        <w:rPr>
          <w:rFonts w:ascii="Times New Roman" w:hAnsi="Times New Roman" w:cs="Times New Roman"/>
        </w:rPr>
        <w:t xml:space="preserve">Distribution of </w:t>
      </w:r>
      <w:r w:rsidR="00B5735D" w:rsidRPr="00B70101">
        <w:rPr>
          <w:rFonts w:ascii="Times New Roman" w:hAnsi="Times New Roman" w:cs="Times New Roman"/>
        </w:rPr>
        <w:t xml:space="preserve">Funds </w:t>
      </w:r>
    </w:p>
    <w:p w14:paraId="2912B16B" w14:textId="40282A30" w:rsidR="00D965D7" w:rsidRPr="00B70101" w:rsidRDefault="004526B7" w:rsidP="00D965D7">
      <w:pPr>
        <w:pStyle w:val="ListParagraph"/>
        <w:numPr>
          <w:ilvl w:val="1"/>
          <w:numId w:val="1"/>
        </w:numPr>
        <w:rPr>
          <w:rFonts w:ascii="Times New Roman" w:hAnsi="Times New Roman" w:cs="Times New Roman"/>
        </w:rPr>
      </w:pPr>
      <w:r w:rsidRPr="00B70101">
        <w:rPr>
          <w:rFonts w:ascii="Times New Roman" w:hAnsi="Times New Roman" w:cs="Times New Roman"/>
        </w:rPr>
        <w:t>Debtors get first dibs</w:t>
      </w:r>
    </w:p>
    <w:p w14:paraId="343DA227" w14:textId="6662B8E9" w:rsidR="00A43700" w:rsidRPr="00B70101" w:rsidRDefault="00A43700" w:rsidP="00A43700">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color w:val="111111"/>
          <w:spacing w:val="1"/>
          <w:shd w:val="clear" w:color="auto" w:fill="FFFFFF"/>
        </w:rPr>
        <w:t xml:space="preserve">Let the executor know which account to pay debts </w:t>
      </w:r>
    </w:p>
    <w:p w14:paraId="5FE752AB" w14:textId="5ECB1477" w:rsidR="004526B7" w:rsidRPr="00B70101" w:rsidRDefault="004526B7" w:rsidP="00D965D7">
      <w:pPr>
        <w:pStyle w:val="ListParagraph"/>
        <w:numPr>
          <w:ilvl w:val="1"/>
          <w:numId w:val="1"/>
        </w:numPr>
        <w:rPr>
          <w:rFonts w:ascii="Times New Roman" w:hAnsi="Times New Roman" w:cs="Times New Roman"/>
        </w:rPr>
      </w:pPr>
      <w:r w:rsidRPr="00B70101">
        <w:rPr>
          <w:rFonts w:ascii="Times New Roman" w:hAnsi="Times New Roman" w:cs="Times New Roman"/>
        </w:rPr>
        <w:t>Expenses to administer the estate and end of life plans</w:t>
      </w:r>
    </w:p>
    <w:p w14:paraId="2FDCF937" w14:textId="54AF4973" w:rsidR="004526B7" w:rsidRPr="00B70101" w:rsidRDefault="004526B7" w:rsidP="00D965D7">
      <w:pPr>
        <w:pStyle w:val="ListParagraph"/>
        <w:numPr>
          <w:ilvl w:val="1"/>
          <w:numId w:val="1"/>
        </w:numPr>
        <w:rPr>
          <w:rFonts w:ascii="Times New Roman" w:hAnsi="Times New Roman" w:cs="Times New Roman"/>
        </w:rPr>
      </w:pPr>
      <w:r w:rsidRPr="00B70101">
        <w:rPr>
          <w:rFonts w:ascii="Times New Roman" w:hAnsi="Times New Roman" w:cs="Times New Roman"/>
        </w:rPr>
        <w:t>Taxes</w:t>
      </w:r>
    </w:p>
    <w:p w14:paraId="63A1A135" w14:textId="7462B31D" w:rsidR="004526B7" w:rsidRPr="00B70101" w:rsidRDefault="004526B7" w:rsidP="00D965D7">
      <w:pPr>
        <w:pStyle w:val="ListParagraph"/>
        <w:numPr>
          <w:ilvl w:val="1"/>
          <w:numId w:val="1"/>
        </w:numPr>
        <w:rPr>
          <w:rFonts w:ascii="Times New Roman" w:hAnsi="Times New Roman" w:cs="Times New Roman"/>
        </w:rPr>
      </w:pPr>
      <w:r w:rsidRPr="00B70101">
        <w:rPr>
          <w:rFonts w:ascii="Times New Roman" w:hAnsi="Times New Roman" w:cs="Times New Roman"/>
        </w:rPr>
        <w:t>Then Heirs</w:t>
      </w:r>
    </w:p>
    <w:p w14:paraId="321BEBAA" w14:textId="77777777" w:rsidR="00D44857" w:rsidRPr="00B70101" w:rsidRDefault="00D44857" w:rsidP="00D44857">
      <w:pPr>
        <w:pStyle w:val="ListParagraph"/>
        <w:numPr>
          <w:ilvl w:val="0"/>
          <w:numId w:val="1"/>
        </w:numPr>
        <w:rPr>
          <w:rFonts w:ascii="Times New Roman" w:hAnsi="Times New Roman" w:cs="Times New Roman"/>
        </w:rPr>
      </w:pPr>
      <w:r w:rsidRPr="00B70101">
        <w:rPr>
          <w:rFonts w:ascii="Times New Roman" w:hAnsi="Times New Roman" w:cs="Times New Roman"/>
        </w:rPr>
        <w:t xml:space="preserve">Distribution of Stuff - Memo Clause </w:t>
      </w:r>
    </w:p>
    <w:p w14:paraId="6A9BE07E" w14:textId="5B6DAB69" w:rsidR="00C7700E" w:rsidRPr="00B70101" w:rsidRDefault="00C7700E" w:rsidP="00D44857">
      <w:pPr>
        <w:pStyle w:val="ListParagraph"/>
        <w:numPr>
          <w:ilvl w:val="2"/>
          <w:numId w:val="1"/>
        </w:numPr>
        <w:rPr>
          <w:rFonts w:ascii="Times New Roman" w:hAnsi="Times New Roman" w:cs="Times New Roman"/>
        </w:rPr>
      </w:pPr>
      <w:r w:rsidRPr="00B70101">
        <w:rPr>
          <w:rFonts w:ascii="Times New Roman" w:hAnsi="Times New Roman" w:cs="Times New Roman"/>
        </w:rPr>
        <w:t>Let your executor know where your list is</w:t>
      </w:r>
    </w:p>
    <w:p w14:paraId="742C9419" w14:textId="2AAA8422" w:rsidR="00D44857" w:rsidRPr="00B70101" w:rsidRDefault="00D44857" w:rsidP="00D44857">
      <w:pPr>
        <w:pStyle w:val="ListParagraph"/>
        <w:numPr>
          <w:ilvl w:val="2"/>
          <w:numId w:val="1"/>
        </w:numPr>
        <w:rPr>
          <w:rFonts w:ascii="Times New Roman" w:hAnsi="Times New Roman" w:cs="Times New Roman"/>
        </w:rPr>
      </w:pPr>
      <w:r w:rsidRPr="00B70101">
        <w:rPr>
          <w:rFonts w:ascii="Times New Roman" w:hAnsi="Times New Roman" w:cs="Times New Roman"/>
        </w:rPr>
        <w:t xml:space="preserve">List of items designated to whom in own handwriting </w:t>
      </w:r>
    </w:p>
    <w:p w14:paraId="6D3A7DE3" w14:textId="77777777" w:rsidR="00D44857" w:rsidRPr="00B70101" w:rsidRDefault="00D44857" w:rsidP="00D44857">
      <w:pPr>
        <w:pStyle w:val="ListParagraph"/>
        <w:numPr>
          <w:ilvl w:val="2"/>
          <w:numId w:val="1"/>
        </w:numPr>
        <w:rPr>
          <w:rFonts w:ascii="Times New Roman" w:hAnsi="Times New Roman" w:cs="Times New Roman"/>
        </w:rPr>
      </w:pPr>
      <w:r w:rsidRPr="00B70101">
        <w:rPr>
          <w:rFonts w:ascii="Times New Roman" w:hAnsi="Times New Roman" w:cs="Times New Roman"/>
        </w:rPr>
        <w:t>Tangible personal property</w:t>
      </w:r>
    </w:p>
    <w:p w14:paraId="77FC6293" w14:textId="77777777" w:rsidR="00D44857" w:rsidRPr="00B70101" w:rsidRDefault="00D44857" w:rsidP="00D44857">
      <w:pPr>
        <w:pStyle w:val="ListParagraph"/>
        <w:numPr>
          <w:ilvl w:val="2"/>
          <w:numId w:val="1"/>
        </w:numPr>
        <w:rPr>
          <w:rFonts w:ascii="Times New Roman" w:hAnsi="Times New Roman" w:cs="Times New Roman"/>
        </w:rPr>
      </w:pPr>
      <w:r w:rsidRPr="00B70101">
        <w:rPr>
          <w:rFonts w:ascii="Times New Roman" w:hAnsi="Times New Roman" w:cs="Times New Roman"/>
        </w:rPr>
        <w:t>Family Auction Style</w:t>
      </w:r>
    </w:p>
    <w:p w14:paraId="386FBFC0" w14:textId="6A69EE94" w:rsidR="00D44857" w:rsidRPr="00B70101" w:rsidRDefault="00D44857" w:rsidP="00D44857">
      <w:pPr>
        <w:pStyle w:val="ListParagraph"/>
        <w:numPr>
          <w:ilvl w:val="2"/>
          <w:numId w:val="1"/>
        </w:numPr>
        <w:rPr>
          <w:rFonts w:ascii="Times New Roman" w:hAnsi="Times New Roman" w:cs="Times New Roman"/>
        </w:rPr>
      </w:pPr>
      <w:r w:rsidRPr="00B70101">
        <w:rPr>
          <w:rFonts w:ascii="Times New Roman" w:hAnsi="Times New Roman" w:cs="Times New Roman"/>
        </w:rPr>
        <w:t>Make suggestion on where to donate items if no one wants them</w:t>
      </w:r>
    </w:p>
    <w:p w14:paraId="4EF133C0" w14:textId="77777777" w:rsidR="00744DE9" w:rsidRPr="00B70101" w:rsidRDefault="00744DE9" w:rsidP="00744DE9">
      <w:pPr>
        <w:pStyle w:val="ListParagraph"/>
        <w:numPr>
          <w:ilvl w:val="0"/>
          <w:numId w:val="1"/>
        </w:numPr>
        <w:rPr>
          <w:rFonts w:ascii="Times New Roman" w:hAnsi="Times New Roman" w:cs="Times New Roman"/>
        </w:rPr>
      </w:pPr>
      <w:r w:rsidRPr="00B70101">
        <w:rPr>
          <w:rFonts w:ascii="Times New Roman" w:hAnsi="Times New Roman" w:cs="Times New Roman"/>
        </w:rPr>
        <w:t>Residuary</w:t>
      </w:r>
    </w:p>
    <w:p w14:paraId="64709AD8" w14:textId="5C97C86D" w:rsidR="00744DE9" w:rsidRPr="00B70101" w:rsidRDefault="00744DE9" w:rsidP="00744DE9">
      <w:pPr>
        <w:pStyle w:val="ListParagraph"/>
        <w:numPr>
          <w:ilvl w:val="1"/>
          <w:numId w:val="1"/>
        </w:numPr>
        <w:rPr>
          <w:rFonts w:ascii="Times New Roman" w:hAnsi="Times New Roman" w:cs="Times New Roman"/>
        </w:rPr>
      </w:pPr>
      <w:r w:rsidRPr="00B70101">
        <w:rPr>
          <w:rFonts w:ascii="Times New Roman" w:hAnsi="Times New Roman" w:cs="Times New Roman"/>
        </w:rPr>
        <w:t>All that is left will be divided among the heirs or non-profits you designate</w:t>
      </w:r>
    </w:p>
    <w:p w14:paraId="1CF3AF5F" w14:textId="08720B3D" w:rsidR="0045709A" w:rsidRPr="00B70101" w:rsidRDefault="0045709A" w:rsidP="0045709A">
      <w:pPr>
        <w:pStyle w:val="ListParagraph"/>
        <w:numPr>
          <w:ilvl w:val="0"/>
          <w:numId w:val="1"/>
        </w:numPr>
        <w:rPr>
          <w:rFonts w:ascii="Times New Roman" w:hAnsi="Times New Roman" w:cs="Times New Roman"/>
        </w:rPr>
      </w:pPr>
      <w:r w:rsidRPr="00B70101">
        <w:rPr>
          <w:rFonts w:ascii="Times New Roman" w:hAnsi="Times New Roman" w:cs="Times New Roman"/>
        </w:rPr>
        <w:t>Trust</w:t>
      </w:r>
    </w:p>
    <w:p w14:paraId="3A4E89E0" w14:textId="6B8C13F0" w:rsidR="0045709A" w:rsidRPr="00B70101" w:rsidRDefault="00CE3488" w:rsidP="0045709A">
      <w:pPr>
        <w:pStyle w:val="ListParagraph"/>
        <w:numPr>
          <w:ilvl w:val="1"/>
          <w:numId w:val="1"/>
        </w:numPr>
        <w:rPr>
          <w:rFonts w:ascii="Times New Roman" w:hAnsi="Times New Roman" w:cs="Times New Roman"/>
        </w:rPr>
      </w:pPr>
      <w:r w:rsidRPr="00B70101">
        <w:rPr>
          <w:rFonts w:ascii="Times New Roman" w:hAnsi="Times New Roman" w:cs="Times New Roman"/>
        </w:rPr>
        <w:t>Contained under a will or</w:t>
      </w:r>
    </w:p>
    <w:p w14:paraId="0E9AFB36" w14:textId="69F2E836" w:rsidR="00CE3488" w:rsidRPr="00B70101" w:rsidRDefault="00CE3488" w:rsidP="0045709A">
      <w:pPr>
        <w:pStyle w:val="ListParagraph"/>
        <w:numPr>
          <w:ilvl w:val="1"/>
          <w:numId w:val="1"/>
        </w:numPr>
        <w:rPr>
          <w:rFonts w:ascii="Times New Roman" w:hAnsi="Times New Roman" w:cs="Times New Roman"/>
        </w:rPr>
      </w:pPr>
      <w:r w:rsidRPr="00B70101">
        <w:rPr>
          <w:rFonts w:ascii="Times New Roman" w:hAnsi="Times New Roman" w:cs="Times New Roman"/>
        </w:rPr>
        <w:t>Contained under separate agreement</w:t>
      </w:r>
    </w:p>
    <w:p w14:paraId="2DAFED33" w14:textId="25DF9E53" w:rsidR="000E6574" w:rsidRPr="00B70101" w:rsidRDefault="00315559" w:rsidP="00315559">
      <w:pPr>
        <w:pStyle w:val="ListParagraph"/>
        <w:numPr>
          <w:ilvl w:val="0"/>
          <w:numId w:val="1"/>
        </w:numPr>
        <w:rPr>
          <w:rFonts w:ascii="Times New Roman" w:hAnsi="Times New Roman" w:cs="Times New Roman"/>
        </w:rPr>
      </w:pPr>
      <w:r w:rsidRPr="00B70101">
        <w:rPr>
          <w:rFonts w:ascii="Times New Roman" w:hAnsi="Times New Roman" w:cs="Times New Roman"/>
        </w:rPr>
        <w:t>Power of Attorney</w:t>
      </w:r>
    </w:p>
    <w:p w14:paraId="014CBA54" w14:textId="77777777" w:rsidR="00593025" w:rsidRPr="00593025" w:rsidRDefault="00593025" w:rsidP="00593025">
      <w:pPr>
        <w:numPr>
          <w:ilvl w:val="1"/>
          <w:numId w:val="1"/>
        </w:numPr>
        <w:shd w:val="clear" w:color="auto" w:fill="FFFFFF"/>
        <w:spacing w:before="100" w:beforeAutospacing="1" w:after="100" w:afterAutospacing="1"/>
        <w:rPr>
          <w:rFonts w:ascii="Times New Roman" w:eastAsia="Times New Roman" w:hAnsi="Times New Roman" w:cs="Times New Roman"/>
          <w:color w:val="111111"/>
          <w:spacing w:val="1"/>
        </w:rPr>
      </w:pPr>
      <w:r w:rsidRPr="00593025">
        <w:rPr>
          <w:rFonts w:ascii="Times New Roman" w:eastAsia="Times New Roman" w:hAnsi="Times New Roman" w:cs="Times New Roman"/>
          <w:color w:val="111111"/>
          <w:spacing w:val="1"/>
        </w:rPr>
        <w:t>A power of attorney (POA) is a legal document giving one person (the agent or attorney-in-fact) the power to act for another person, the principal.</w:t>
      </w:r>
    </w:p>
    <w:p w14:paraId="7794DC5D" w14:textId="77777777" w:rsidR="00593025" w:rsidRPr="00593025" w:rsidRDefault="00593025" w:rsidP="00593025">
      <w:pPr>
        <w:numPr>
          <w:ilvl w:val="1"/>
          <w:numId w:val="1"/>
        </w:numPr>
        <w:shd w:val="clear" w:color="auto" w:fill="FFFFFF"/>
        <w:spacing w:before="100" w:beforeAutospacing="1" w:after="100" w:afterAutospacing="1"/>
        <w:rPr>
          <w:rFonts w:ascii="Times New Roman" w:eastAsia="Times New Roman" w:hAnsi="Times New Roman" w:cs="Times New Roman"/>
          <w:color w:val="111111"/>
          <w:spacing w:val="1"/>
        </w:rPr>
      </w:pPr>
      <w:r w:rsidRPr="00593025">
        <w:rPr>
          <w:rFonts w:ascii="Times New Roman" w:eastAsia="Times New Roman" w:hAnsi="Times New Roman" w:cs="Times New Roman"/>
          <w:color w:val="111111"/>
          <w:spacing w:val="1"/>
        </w:rPr>
        <w:t>The agent can have broad legal authority or limited authority to make decisions about the principal's property, finances, or medical care.</w:t>
      </w:r>
    </w:p>
    <w:p w14:paraId="24D6D04D" w14:textId="77777777" w:rsidR="00593025" w:rsidRPr="00593025" w:rsidRDefault="00593025" w:rsidP="00593025">
      <w:pPr>
        <w:numPr>
          <w:ilvl w:val="1"/>
          <w:numId w:val="1"/>
        </w:numPr>
        <w:shd w:val="clear" w:color="auto" w:fill="FFFFFF"/>
        <w:spacing w:before="100" w:beforeAutospacing="1" w:after="100" w:afterAutospacing="1"/>
        <w:rPr>
          <w:rFonts w:ascii="Times New Roman" w:eastAsia="Times New Roman" w:hAnsi="Times New Roman" w:cs="Times New Roman"/>
          <w:color w:val="111111"/>
          <w:spacing w:val="1"/>
        </w:rPr>
      </w:pPr>
      <w:r w:rsidRPr="00593025">
        <w:rPr>
          <w:rFonts w:ascii="Times New Roman" w:eastAsia="Times New Roman" w:hAnsi="Times New Roman" w:cs="Times New Roman"/>
          <w:color w:val="111111"/>
          <w:spacing w:val="1"/>
        </w:rPr>
        <w:t>The POA is often used when the principal can't be present to sign necessary legal documents for a financial transaction.</w:t>
      </w:r>
    </w:p>
    <w:p w14:paraId="6001EA5E" w14:textId="2870B0F3" w:rsidR="00593025" w:rsidRPr="00593025" w:rsidRDefault="00593025" w:rsidP="00593025">
      <w:pPr>
        <w:numPr>
          <w:ilvl w:val="1"/>
          <w:numId w:val="1"/>
        </w:numPr>
        <w:shd w:val="clear" w:color="auto" w:fill="FFFFFF"/>
        <w:spacing w:before="100" w:beforeAutospacing="1"/>
        <w:rPr>
          <w:rFonts w:ascii="Times New Roman" w:eastAsia="Times New Roman" w:hAnsi="Times New Roman" w:cs="Times New Roman"/>
          <w:color w:val="111111"/>
          <w:spacing w:val="1"/>
        </w:rPr>
      </w:pPr>
      <w:r w:rsidRPr="00593025">
        <w:rPr>
          <w:rFonts w:ascii="Times New Roman" w:eastAsia="Times New Roman" w:hAnsi="Times New Roman" w:cs="Times New Roman"/>
          <w:color w:val="111111"/>
          <w:spacing w:val="1"/>
        </w:rPr>
        <w:t xml:space="preserve">A durable power of </w:t>
      </w:r>
      <w:proofErr w:type="gramStart"/>
      <w:r w:rsidRPr="00593025">
        <w:rPr>
          <w:rFonts w:ascii="Times New Roman" w:eastAsia="Times New Roman" w:hAnsi="Times New Roman" w:cs="Times New Roman"/>
          <w:color w:val="111111"/>
          <w:spacing w:val="1"/>
        </w:rPr>
        <w:t>attorney</w:t>
      </w:r>
      <w:r w:rsidR="00681EE2" w:rsidRPr="00B70101">
        <w:rPr>
          <w:rFonts w:ascii="Times New Roman" w:eastAsia="Times New Roman" w:hAnsi="Times New Roman" w:cs="Times New Roman"/>
          <w:color w:val="111111"/>
          <w:spacing w:val="1"/>
          <w:shd w:val="clear" w:color="auto" w:fill="FFFFFF"/>
        </w:rPr>
        <w:t>(</w:t>
      </w:r>
      <w:proofErr w:type="gramEnd"/>
      <w:r w:rsidR="00681EE2" w:rsidRPr="00B70101">
        <w:rPr>
          <w:rFonts w:ascii="Times New Roman" w:eastAsia="Times New Roman" w:hAnsi="Times New Roman" w:cs="Times New Roman"/>
          <w:color w:val="111111"/>
          <w:spacing w:val="1"/>
          <w:shd w:val="clear" w:color="auto" w:fill="FFFFFF"/>
        </w:rPr>
        <w:t>DPOA)</w:t>
      </w:r>
      <w:r w:rsidRPr="00593025">
        <w:rPr>
          <w:rFonts w:ascii="Times New Roman" w:eastAsia="Times New Roman" w:hAnsi="Times New Roman" w:cs="Times New Roman"/>
          <w:color w:val="111111"/>
          <w:spacing w:val="1"/>
        </w:rPr>
        <w:t xml:space="preserve"> remains in effect if the principal becomes ill or disabled and cannot act personally.</w:t>
      </w:r>
    </w:p>
    <w:p w14:paraId="1CA5C029" w14:textId="163B03DD" w:rsidR="00593025" w:rsidRPr="00B70101" w:rsidRDefault="00593025" w:rsidP="00593025">
      <w:pPr>
        <w:pStyle w:val="ListParagraph"/>
        <w:numPr>
          <w:ilvl w:val="1"/>
          <w:numId w:val="1"/>
        </w:numPr>
        <w:rPr>
          <w:rFonts w:ascii="Times New Roman" w:eastAsia="Times New Roman" w:hAnsi="Times New Roman" w:cs="Times New Roman"/>
        </w:rPr>
      </w:pPr>
      <w:r w:rsidRPr="00B70101">
        <w:rPr>
          <w:rFonts w:ascii="Times New Roman" w:eastAsia="Times New Roman" w:hAnsi="Times New Roman" w:cs="Times New Roman"/>
          <w:color w:val="111111"/>
          <w:spacing w:val="1"/>
          <w:shd w:val="clear" w:color="auto" w:fill="FFFFFF"/>
        </w:rPr>
        <w:lastRenderedPageBreak/>
        <w:t xml:space="preserve">“durable” power of attorney takes effect when the document is signed while a “springing” power of attorney comes into effect only </w:t>
      </w:r>
      <w:proofErr w:type="gramStart"/>
      <w:r w:rsidRPr="00B70101">
        <w:rPr>
          <w:rFonts w:ascii="Times New Roman" w:eastAsia="Times New Roman" w:hAnsi="Times New Roman" w:cs="Times New Roman"/>
          <w:color w:val="111111"/>
          <w:spacing w:val="1"/>
          <w:shd w:val="clear" w:color="auto" w:fill="FFFFFF"/>
        </w:rPr>
        <w:t>if and when</w:t>
      </w:r>
      <w:proofErr w:type="gramEnd"/>
      <w:r w:rsidRPr="00B70101">
        <w:rPr>
          <w:rFonts w:ascii="Times New Roman" w:eastAsia="Times New Roman" w:hAnsi="Times New Roman" w:cs="Times New Roman"/>
          <w:color w:val="111111"/>
          <w:spacing w:val="1"/>
          <w:shd w:val="clear" w:color="auto" w:fill="FFFFFF"/>
        </w:rPr>
        <w:t xml:space="preserve"> the principal becomes incapacitated</w:t>
      </w:r>
      <w:r w:rsidR="001D642D" w:rsidRPr="00B70101">
        <w:rPr>
          <w:rFonts w:ascii="Times New Roman" w:eastAsia="Times New Roman" w:hAnsi="Times New Roman" w:cs="Times New Roman"/>
          <w:color w:val="111111"/>
          <w:spacing w:val="1"/>
          <w:shd w:val="clear" w:color="auto" w:fill="FFFFFF"/>
        </w:rPr>
        <w:t>.</w:t>
      </w:r>
      <w:r w:rsidRPr="00B70101">
        <w:rPr>
          <w:rFonts w:ascii="Times New Roman" w:eastAsia="Times New Roman" w:hAnsi="Times New Roman" w:cs="Times New Roman"/>
          <w:color w:val="111111"/>
          <w:spacing w:val="1"/>
          <w:shd w:val="clear" w:color="auto" w:fill="FFFFFF"/>
        </w:rPr>
        <w:t> A power of attorney may also be limited to medical matters, enabling the agent to make crucial decisions on behalf of an incapacitated person.</w:t>
      </w:r>
    </w:p>
    <w:p w14:paraId="6DFDA6AD" w14:textId="68EBFC87" w:rsidR="00681EE2" w:rsidRPr="00B70101" w:rsidRDefault="00681EE2" w:rsidP="00681EE2">
      <w:pPr>
        <w:pStyle w:val="ListParagraph"/>
        <w:numPr>
          <w:ilvl w:val="1"/>
          <w:numId w:val="1"/>
        </w:numPr>
        <w:rPr>
          <w:rFonts w:ascii="Times New Roman" w:eastAsia="Times New Roman" w:hAnsi="Times New Roman" w:cs="Times New Roman"/>
        </w:rPr>
      </w:pPr>
      <w:r w:rsidRPr="00B70101">
        <w:rPr>
          <w:rFonts w:ascii="Times New Roman" w:eastAsia="Times New Roman" w:hAnsi="Times New Roman" w:cs="Times New Roman"/>
          <w:color w:val="111111"/>
          <w:spacing w:val="1"/>
          <w:shd w:val="clear" w:color="auto" w:fill="FFFFFF"/>
        </w:rPr>
        <w:t>A person who wants the power of attorney to remain in effect after the person’s health deteriorates would need to sign a (DPOA)</w:t>
      </w:r>
    </w:p>
    <w:p w14:paraId="7E40671B" w14:textId="33DEFCCE" w:rsidR="004B6103" w:rsidRPr="00B70101" w:rsidRDefault="004B6103" w:rsidP="00681EE2">
      <w:pPr>
        <w:pStyle w:val="ListParagraph"/>
        <w:numPr>
          <w:ilvl w:val="1"/>
          <w:numId w:val="1"/>
        </w:numPr>
        <w:rPr>
          <w:rFonts w:ascii="Times New Roman" w:eastAsia="Times New Roman" w:hAnsi="Times New Roman" w:cs="Times New Roman"/>
        </w:rPr>
      </w:pPr>
      <w:r w:rsidRPr="00B70101">
        <w:rPr>
          <w:rFonts w:ascii="Times New Roman" w:eastAsia="Times New Roman" w:hAnsi="Times New Roman" w:cs="Times New Roman"/>
          <w:color w:val="111111"/>
          <w:spacing w:val="1"/>
          <w:shd w:val="clear" w:color="auto" w:fill="FFFFFF"/>
        </w:rPr>
        <w:t xml:space="preserve">Limited Power of Attorney specific to the use such as to finish purchase </w:t>
      </w:r>
      <w:r w:rsidR="002A21BF" w:rsidRPr="00B70101">
        <w:rPr>
          <w:rFonts w:ascii="Times New Roman" w:eastAsia="Times New Roman" w:hAnsi="Times New Roman" w:cs="Times New Roman"/>
          <w:color w:val="111111"/>
          <w:spacing w:val="1"/>
          <w:shd w:val="clear" w:color="auto" w:fill="FFFFFF"/>
        </w:rPr>
        <w:t xml:space="preserve">or sale </w:t>
      </w:r>
      <w:r w:rsidRPr="00B70101">
        <w:rPr>
          <w:rFonts w:ascii="Times New Roman" w:eastAsia="Times New Roman" w:hAnsi="Times New Roman" w:cs="Times New Roman"/>
          <w:color w:val="111111"/>
          <w:spacing w:val="1"/>
          <w:shd w:val="clear" w:color="auto" w:fill="FFFFFF"/>
        </w:rPr>
        <w:t>of a home</w:t>
      </w:r>
      <w:r w:rsidR="002A21BF" w:rsidRPr="00B70101">
        <w:rPr>
          <w:rFonts w:ascii="Times New Roman" w:eastAsia="Times New Roman" w:hAnsi="Times New Roman" w:cs="Times New Roman"/>
          <w:color w:val="111111"/>
          <w:spacing w:val="1"/>
          <w:shd w:val="clear" w:color="auto" w:fill="FFFFFF"/>
        </w:rPr>
        <w:t xml:space="preserve"> </w:t>
      </w:r>
    </w:p>
    <w:p w14:paraId="4D3F18C3" w14:textId="3E6E268F" w:rsidR="00601203" w:rsidRPr="00B70101" w:rsidRDefault="00601203" w:rsidP="00681EE2">
      <w:pPr>
        <w:pStyle w:val="ListParagraph"/>
        <w:numPr>
          <w:ilvl w:val="1"/>
          <w:numId w:val="1"/>
        </w:numPr>
        <w:rPr>
          <w:rFonts w:ascii="Times New Roman" w:eastAsia="Times New Roman" w:hAnsi="Times New Roman" w:cs="Times New Roman"/>
        </w:rPr>
      </w:pPr>
      <w:r w:rsidRPr="00B70101">
        <w:rPr>
          <w:rFonts w:ascii="Times New Roman" w:eastAsia="Times New Roman" w:hAnsi="Times New Roman" w:cs="Times New Roman"/>
          <w:color w:val="111111"/>
          <w:spacing w:val="1"/>
          <w:shd w:val="clear" w:color="auto" w:fill="FFFFFF"/>
        </w:rPr>
        <w:t>Medical Power of Attorney</w:t>
      </w:r>
    </w:p>
    <w:p w14:paraId="51F87319" w14:textId="77777777" w:rsidR="00130ECA" w:rsidRPr="00B70101" w:rsidRDefault="00130ECA" w:rsidP="00130ECA">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color w:val="202124"/>
          <w:shd w:val="clear" w:color="auto" w:fill="FFFFFF"/>
        </w:rPr>
        <w:t>A medical power of attorney (or healthcare power of attorney) is </w:t>
      </w:r>
      <w:r w:rsidRPr="00B70101">
        <w:rPr>
          <w:rFonts w:ascii="Times New Roman" w:eastAsia="Times New Roman" w:hAnsi="Times New Roman" w:cs="Times New Roman"/>
          <w:b/>
          <w:bCs/>
          <w:color w:val="202124"/>
          <w:shd w:val="clear" w:color="auto" w:fill="FFFFFF"/>
        </w:rPr>
        <w:t>a legal document that lets you give someone legal authority to make important decisions about your medical care</w:t>
      </w:r>
      <w:r w:rsidRPr="00B70101">
        <w:rPr>
          <w:rFonts w:ascii="Times New Roman" w:eastAsia="Times New Roman" w:hAnsi="Times New Roman" w:cs="Times New Roman"/>
          <w:color w:val="202124"/>
          <w:shd w:val="clear" w:color="auto" w:fill="FFFFFF"/>
        </w:rPr>
        <w:t>. These decisions could be about treatment options, medication, surgery, end-of-life care, and more</w:t>
      </w:r>
    </w:p>
    <w:p w14:paraId="40DB4B1C" w14:textId="77777777" w:rsidR="00820C5D" w:rsidRPr="00B70101" w:rsidRDefault="007A126B" w:rsidP="00820C5D">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Can help the Medical Power of Attorney designee make decisions for you by letting them know your wishes</w:t>
      </w:r>
    </w:p>
    <w:p w14:paraId="7871D4D6" w14:textId="77777777" w:rsidR="00C55629" w:rsidRPr="00B70101" w:rsidRDefault="00820C5D" w:rsidP="00C55629">
      <w:pPr>
        <w:pStyle w:val="ListParagraph"/>
        <w:numPr>
          <w:ilvl w:val="1"/>
          <w:numId w:val="1"/>
        </w:numPr>
        <w:rPr>
          <w:rFonts w:ascii="Times New Roman" w:eastAsia="Times New Roman" w:hAnsi="Times New Roman" w:cs="Times New Roman"/>
        </w:rPr>
      </w:pPr>
      <w:r w:rsidRPr="00B70101">
        <w:rPr>
          <w:rFonts w:ascii="Times New Roman" w:eastAsia="Times New Roman" w:hAnsi="Times New Roman" w:cs="Times New Roman"/>
        </w:rPr>
        <w:t xml:space="preserve">POA </w:t>
      </w:r>
      <w:r w:rsidR="00B25509" w:rsidRPr="00B70101">
        <w:rPr>
          <w:rFonts w:ascii="Times New Roman" w:eastAsia="Times New Roman" w:hAnsi="Times New Roman" w:cs="Times New Roman"/>
        </w:rPr>
        <w:t xml:space="preserve">handles </w:t>
      </w:r>
      <w:proofErr w:type="gramStart"/>
      <w:r w:rsidR="00B25509" w:rsidRPr="00B70101">
        <w:rPr>
          <w:rFonts w:ascii="Times New Roman" w:eastAsia="Times New Roman" w:hAnsi="Times New Roman" w:cs="Times New Roman"/>
        </w:rPr>
        <w:t>Financial</w:t>
      </w:r>
      <w:proofErr w:type="gramEnd"/>
      <w:r w:rsidR="00B25509" w:rsidRPr="00B70101">
        <w:rPr>
          <w:rFonts w:ascii="Times New Roman" w:eastAsia="Times New Roman" w:hAnsi="Times New Roman" w:cs="Times New Roman"/>
        </w:rPr>
        <w:t xml:space="preserve"> affairs</w:t>
      </w:r>
    </w:p>
    <w:p w14:paraId="47EDEAF4" w14:textId="77777777" w:rsidR="00C55629" w:rsidRPr="00B70101" w:rsidRDefault="00B25509" w:rsidP="00C55629">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pays taxes</w:t>
      </w:r>
    </w:p>
    <w:p w14:paraId="7ED43B9B" w14:textId="77777777" w:rsidR="00C55629" w:rsidRPr="00B70101" w:rsidRDefault="00B25509" w:rsidP="00C55629">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makes deposits</w:t>
      </w:r>
    </w:p>
    <w:p w14:paraId="4770AF0F" w14:textId="77777777" w:rsidR="00C55629" w:rsidRPr="00B70101" w:rsidRDefault="00B25509" w:rsidP="00C55629">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pays bills</w:t>
      </w:r>
    </w:p>
    <w:p w14:paraId="62E5B6D5" w14:textId="77777777" w:rsidR="00C55629" w:rsidRPr="00B70101" w:rsidRDefault="00B25509" w:rsidP="00C55629">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makes gifts</w:t>
      </w:r>
    </w:p>
    <w:p w14:paraId="37550F05" w14:textId="77777777" w:rsidR="0034377A" w:rsidRPr="00B70101" w:rsidRDefault="00B25509" w:rsidP="00C55629">
      <w:pPr>
        <w:pStyle w:val="ListParagraph"/>
        <w:numPr>
          <w:ilvl w:val="2"/>
          <w:numId w:val="1"/>
        </w:numPr>
        <w:rPr>
          <w:rFonts w:ascii="Times New Roman" w:eastAsia="Times New Roman" w:hAnsi="Times New Roman" w:cs="Times New Roman"/>
        </w:rPr>
      </w:pPr>
      <w:r w:rsidRPr="00B70101">
        <w:rPr>
          <w:rFonts w:ascii="Times New Roman" w:eastAsia="Times New Roman" w:hAnsi="Times New Roman" w:cs="Times New Roman"/>
        </w:rPr>
        <w:t>accesses digital accounts</w:t>
      </w:r>
    </w:p>
    <w:p w14:paraId="25EFB334" w14:textId="77777777" w:rsidR="003520C0" w:rsidRPr="00B70101" w:rsidRDefault="005E0483" w:rsidP="003520C0">
      <w:pPr>
        <w:rPr>
          <w:rFonts w:ascii="Times New Roman" w:eastAsia="Times New Roman" w:hAnsi="Times New Roman" w:cs="Times New Roman"/>
          <w:color w:val="272727"/>
          <w:shd w:val="clear" w:color="auto" w:fill="FFFFFF"/>
        </w:rPr>
      </w:pPr>
      <w:r w:rsidRPr="00B70101">
        <w:rPr>
          <w:rFonts w:ascii="Times New Roman" w:eastAsia="Times New Roman" w:hAnsi="Times New Roman" w:cs="Times New Roman"/>
        </w:rPr>
        <w:t>If you had any POA drawn up in the 1970’</w:t>
      </w:r>
      <w:proofErr w:type="gramStart"/>
      <w:r w:rsidRPr="00B70101">
        <w:rPr>
          <w:rFonts w:ascii="Times New Roman" w:eastAsia="Times New Roman" w:hAnsi="Times New Roman" w:cs="Times New Roman"/>
        </w:rPr>
        <w:t>s</w:t>
      </w:r>
      <w:proofErr w:type="gramEnd"/>
      <w:r w:rsidRPr="00B70101">
        <w:rPr>
          <w:rFonts w:ascii="Times New Roman" w:eastAsia="Times New Roman" w:hAnsi="Times New Roman" w:cs="Times New Roman"/>
        </w:rPr>
        <w:t xml:space="preserve"> make sure you </w:t>
      </w:r>
      <w:r w:rsidR="002504DE" w:rsidRPr="00B70101">
        <w:rPr>
          <w:rFonts w:ascii="Times New Roman" w:eastAsia="Times New Roman" w:hAnsi="Times New Roman" w:cs="Times New Roman"/>
        </w:rPr>
        <w:t xml:space="preserve">take a look to see </w:t>
      </w:r>
      <w:r w:rsidR="00EE281E" w:rsidRPr="00B70101">
        <w:rPr>
          <w:rFonts w:ascii="Times New Roman" w:eastAsia="Times New Roman" w:hAnsi="Times New Roman" w:cs="Times New Roman"/>
        </w:rPr>
        <w:t xml:space="preserve">if yours needs to be reworked to take out old language regarding a </w:t>
      </w:r>
      <w:r w:rsidR="003520C0" w:rsidRPr="00B70101">
        <w:rPr>
          <w:rFonts w:ascii="Times New Roman" w:eastAsia="Times New Roman" w:hAnsi="Times New Roman" w:cs="Times New Roman"/>
          <w:color w:val="272727"/>
          <w:shd w:val="clear" w:color="auto" w:fill="FFFFFF"/>
        </w:rPr>
        <w:t>"springing" power</w:t>
      </w:r>
      <w:r w:rsidR="003520C0" w:rsidRPr="00B70101">
        <w:rPr>
          <w:rFonts w:ascii="Times New Roman" w:eastAsia="Times New Roman" w:hAnsi="Times New Roman" w:cs="Times New Roman"/>
          <w:color w:val="272727"/>
          <w:shd w:val="clear" w:color="auto" w:fill="FFFFFF"/>
        </w:rPr>
        <w:t xml:space="preserve"> </w:t>
      </w:r>
      <w:r w:rsidR="003520C0" w:rsidRPr="00B70101">
        <w:rPr>
          <w:rFonts w:ascii="Times New Roman" w:eastAsia="Times New Roman" w:hAnsi="Times New Roman" w:cs="Times New Roman"/>
          <w:color w:val="272727"/>
          <w:shd w:val="clear" w:color="auto" w:fill="FFFFFF"/>
        </w:rPr>
        <w:t>of attorney</w:t>
      </w:r>
    </w:p>
    <w:p w14:paraId="65000FC8" w14:textId="77777777" w:rsidR="00BA3E94" w:rsidRPr="00B70101" w:rsidRDefault="003520C0" w:rsidP="003520C0">
      <w:pPr>
        <w:pStyle w:val="ListParagraph"/>
        <w:numPr>
          <w:ilvl w:val="0"/>
          <w:numId w:val="3"/>
        </w:numPr>
        <w:rPr>
          <w:rFonts w:ascii="Times New Roman" w:eastAsia="Times New Roman" w:hAnsi="Times New Roman" w:cs="Times New Roman"/>
          <w:color w:val="272727"/>
          <w:shd w:val="clear" w:color="auto" w:fill="FFFFFF"/>
        </w:rPr>
      </w:pPr>
      <w:r w:rsidRPr="00B70101">
        <w:rPr>
          <w:rFonts w:ascii="Times New Roman" w:eastAsia="Times New Roman" w:hAnsi="Times New Roman" w:cs="Times New Roman"/>
          <w:color w:val="272727"/>
          <w:shd w:val="clear" w:color="auto" w:fill="FFFFFF"/>
        </w:rPr>
        <w:t xml:space="preserve">"spring" into effect when you become incapacitated. </w:t>
      </w:r>
    </w:p>
    <w:p w14:paraId="0C5C62FB" w14:textId="652D5E3A" w:rsidR="005E0483" w:rsidRPr="00B70101" w:rsidRDefault="003520C0" w:rsidP="00BA3E94">
      <w:pPr>
        <w:pStyle w:val="ListParagraph"/>
        <w:numPr>
          <w:ilvl w:val="0"/>
          <w:numId w:val="3"/>
        </w:numPr>
        <w:rPr>
          <w:rFonts w:ascii="Times New Roman" w:eastAsia="Times New Roman" w:hAnsi="Times New Roman" w:cs="Times New Roman"/>
          <w:color w:val="272727"/>
          <w:shd w:val="clear" w:color="auto" w:fill="FFFFFF"/>
        </w:rPr>
      </w:pPr>
      <w:r w:rsidRPr="00B70101">
        <w:rPr>
          <w:rFonts w:ascii="Times New Roman" w:eastAsia="Times New Roman" w:hAnsi="Times New Roman" w:cs="Times New Roman"/>
          <w:color w:val="272727"/>
          <w:shd w:val="clear" w:color="auto" w:fill="FFFFFF"/>
        </w:rPr>
        <w:t>springing power of attorney can cause more problems than it solves.</w:t>
      </w:r>
    </w:p>
    <w:p w14:paraId="39DBB474" w14:textId="34DD1EC9" w:rsidR="00BA3E94" w:rsidRPr="00B70101" w:rsidRDefault="00BA3E94" w:rsidP="00BA3E94">
      <w:pPr>
        <w:pStyle w:val="ListParagraph"/>
        <w:numPr>
          <w:ilvl w:val="0"/>
          <w:numId w:val="3"/>
        </w:numPr>
        <w:rPr>
          <w:rFonts w:ascii="Times New Roman" w:eastAsia="Times New Roman" w:hAnsi="Times New Roman" w:cs="Times New Roman"/>
        </w:rPr>
      </w:pPr>
      <w:r w:rsidRPr="00B70101">
        <w:rPr>
          <w:rFonts w:ascii="Times New Roman" w:eastAsia="Times New Roman" w:hAnsi="Times New Roman" w:cs="Times New Roman"/>
          <w:color w:val="272727"/>
          <w:shd w:val="clear" w:color="auto" w:fill="FFFFFF"/>
        </w:rPr>
        <w:t>Instead of being able to use the power of attorney as soon as the need arises, the agent must get a "determination" of your incapacity before using the document. In other words, someone – usually a doctor – must certify that you can no longer make your own decisions. This could take days or weeks and disrupt the handling of your finances</w:t>
      </w:r>
      <w:r w:rsidR="00FE7382" w:rsidRPr="00B70101">
        <w:rPr>
          <w:rFonts w:ascii="Times New Roman" w:eastAsia="Times New Roman" w:hAnsi="Times New Roman" w:cs="Times New Roman"/>
          <w:color w:val="272727"/>
          <w:shd w:val="clear" w:color="auto" w:fill="FFFFFF"/>
        </w:rPr>
        <w:t xml:space="preserve"> and medical decisions</w:t>
      </w:r>
    </w:p>
    <w:p w14:paraId="39E799C0" w14:textId="77777777" w:rsidR="00BA3E94" w:rsidRPr="00B70101" w:rsidRDefault="00BA3E94" w:rsidP="00FE7382">
      <w:pPr>
        <w:rPr>
          <w:rFonts w:ascii="Times New Roman" w:eastAsia="Times New Roman" w:hAnsi="Times New Roman" w:cs="Times New Roman"/>
          <w:color w:val="272727"/>
          <w:shd w:val="clear" w:color="auto" w:fill="FFFFFF"/>
        </w:rPr>
      </w:pPr>
    </w:p>
    <w:p w14:paraId="5ACDF91B" w14:textId="77777777" w:rsidR="003520C0" w:rsidRPr="00B70101" w:rsidRDefault="003520C0" w:rsidP="003520C0">
      <w:pPr>
        <w:rPr>
          <w:rFonts w:ascii="Times New Roman" w:eastAsia="Times New Roman" w:hAnsi="Times New Roman" w:cs="Times New Roman"/>
        </w:rPr>
      </w:pPr>
    </w:p>
    <w:p w14:paraId="7BAF0446" w14:textId="76808A20" w:rsidR="004C7EC6" w:rsidRPr="00B70101" w:rsidRDefault="004C7EC6" w:rsidP="004C7EC6">
      <w:pPr>
        <w:pStyle w:val="ListParagraph"/>
        <w:rPr>
          <w:rFonts w:ascii="Times New Roman" w:eastAsia="Times New Roman" w:hAnsi="Times New Roman" w:cs="Times New Roman"/>
        </w:rPr>
      </w:pPr>
      <w:r w:rsidRPr="00B70101">
        <w:rPr>
          <w:rFonts w:ascii="Times New Roman" w:eastAsia="Times New Roman" w:hAnsi="Times New Roman" w:cs="Times New Roman"/>
        </w:rPr>
        <w:t>Glossary of Terms</w:t>
      </w:r>
    </w:p>
    <w:p w14:paraId="3093C8CC" w14:textId="7E376E08" w:rsidR="00174ECD" w:rsidRPr="00B70101" w:rsidRDefault="00174ECD" w:rsidP="00F3771B">
      <w:pPr>
        <w:numPr>
          <w:ilvl w:val="0"/>
          <w:numId w:val="4"/>
        </w:numPr>
        <w:shd w:val="clear" w:color="auto" w:fill="FFFFFF"/>
        <w:outlineLvl w:val="3"/>
        <w:rPr>
          <w:rFonts w:ascii="Times New Roman" w:eastAsia="Times New Roman" w:hAnsi="Times New Roman" w:cs="Times New Roman"/>
          <w:b/>
          <w:bCs/>
          <w:color w:val="1F1F1F"/>
        </w:rPr>
      </w:pPr>
      <w:r w:rsidRPr="00B70101">
        <w:rPr>
          <w:rFonts w:ascii="Times New Roman" w:eastAsia="Times New Roman" w:hAnsi="Times New Roman" w:cs="Times New Roman"/>
        </w:rPr>
        <w:t xml:space="preserve">Partial list from </w:t>
      </w:r>
      <w:hyperlink r:id="rId7" w:history="1">
        <w:r w:rsidR="00920542" w:rsidRPr="00B70101">
          <w:rPr>
            <w:rStyle w:val="Hyperlink"/>
            <w:rFonts w:ascii="Times New Roman" w:eastAsia="Times New Roman" w:hAnsi="Times New Roman" w:cs="Times New Roman"/>
          </w:rPr>
          <w:t>https://www.freewill.com/glossary</w:t>
        </w:r>
      </w:hyperlink>
    </w:p>
    <w:p w14:paraId="77612959" w14:textId="3E5D9092" w:rsidR="00F3771B" w:rsidRPr="00F3771B" w:rsidRDefault="00F3771B" w:rsidP="00F3771B">
      <w:pPr>
        <w:numPr>
          <w:ilvl w:val="0"/>
          <w:numId w:val="4"/>
        </w:numPr>
        <w:shd w:val="clear" w:color="auto" w:fill="FFFFFF"/>
        <w:outlineLvl w:val="3"/>
        <w:rPr>
          <w:rFonts w:ascii="Times New Roman" w:eastAsia="Times New Roman" w:hAnsi="Times New Roman" w:cs="Times New Roman"/>
          <w:b/>
          <w:bCs/>
          <w:color w:val="1F1F1F"/>
        </w:rPr>
      </w:pPr>
      <w:r w:rsidRPr="00F3771B">
        <w:rPr>
          <w:rFonts w:ascii="Times New Roman" w:eastAsia="Times New Roman" w:hAnsi="Times New Roman" w:cs="Times New Roman"/>
          <w:b/>
          <w:bCs/>
          <w:color w:val="1F1F1F"/>
        </w:rPr>
        <w:t>Administrator (or Estate Administrator)</w:t>
      </w:r>
    </w:p>
    <w:p w14:paraId="657C2282" w14:textId="77777777" w:rsidR="00F3771B" w:rsidRPr="00F3771B" w:rsidRDefault="00F3771B" w:rsidP="00F3771B">
      <w:pPr>
        <w:shd w:val="clear" w:color="auto" w:fill="FFFFFF"/>
        <w:spacing w:before="100" w:beforeAutospacing="1"/>
        <w:ind w:left="720"/>
        <w:rPr>
          <w:rFonts w:ascii="Times New Roman" w:eastAsia="Times New Roman" w:hAnsi="Times New Roman" w:cs="Times New Roman"/>
          <w:color w:val="1F1F1F"/>
        </w:rPr>
      </w:pPr>
      <w:r w:rsidRPr="00F3771B">
        <w:rPr>
          <w:rFonts w:ascii="Times New Roman" w:eastAsia="Times New Roman" w:hAnsi="Times New Roman" w:cs="Times New Roman"/>
          <w:color w:val="1F1F1F"/>
        </w:rPr>
        <w:t>A person appointed by </w:t>
      </w:r>
      <w:hyperlink r:id="rId8" w:anchor="probate" w:history="1">
        <w:r w:rsidRPr="00F3771B">
          <w:rPr>
            <w:rFonts w:ascii="Times New Roman" w:eastAsia="Times New Roman" w:hAnsi="Times New Roman" w:cs="Times New Roman"/>
            <w:color w:val="0E6CE4"/>
            <w:u w:val="single"/>
          </w:rPr>
          <w:t>probate</w:t>
        </w:r>
      </w:hyperlink>
      <w:r w:rsidRPr="00F3771B">
        <w:rPr>
          <w:rFonts w:ascii="Times New Roman" w:eastAsia="Times New Roman" w:hAnsi="Times New Roman" w:cs="Times New Roman"/>
          <w:color w:val="1F1F1F"/>
        </w:rPr>
        <w:t> court who is responsible for carrying out the legal and financial wishes stated in a will if someone dies without a </w:t>
      </w:r>
      <w:hyperlink r:id="rId9" w:anchor="will" w:history="1">
        <w:r w:rsidRPr="00F3771B">
          <w:rPr>
            <w:rFonts w:ascii="Times New Roman" w:eastAsia="Times New Roman" w:hAnsi="Times New Roman" w:cs="Times New Roman"/>
            <w:color w:val="0E6CE4"/>
            <w:u w:val="single"/>
          </w:rPr>
          <w:t>will</w:t>
        </w:r>
      </w:hyperlink>
      <w:r w:rsidRPr="00F3771B">
        <w:rPr>
          <w:rFonts w:ascii="Times New Roman" w:eastAsia="Times New Roman" w:hAnsi="Times New Roman" w:cs="Times New Roman"/>
          <w:color w:val="1F1F1F"/>
        </w:rPr>
        <w:t> (</w:t>
      </w:r>
      <w:hyperlink r:id="rId10" w:anchor="intestate" w:history="1">
        <w:r w:rsidRPr="00F3771B">
          <w:rPr>
            <w:rFonts w:ascii="Times New Roman" w:eastAsia="Times New Roman" w:hAnsi="Times New Roman" w:cs="Times New Roman"/>
            <w:color w:val="0E6CE4"/>
            <w:u w:val="single"/>
          </w:rPr>
          <w:t>intestate</w:t>
        </w:r>
      </w:hyperlink>
      <w:r w:rsidRPr="00F3771B">
        <w:rPr>
          <w:rFonts w:ascii="Times New Roman" w:eastAsia="Times New Roman" w:hAnsi="Times New Roman" w:cs="Times New Roman"/>
          <w:color w:val="1F1F1F"/>
        </w:rPr>
        <w:t>). This person plays the same role as an </w:t>
      </w:r>
      <w:hyperlink r:id="rId11" w:anchor="executor" w:history="1">
        <w:r w:rsidRPr="00F3771B">
          <w:rPr>
            <w:rFonts w:ascii="Times New Roman" w:eastAsia="Times New Roman" w:hAnsi="Times New Roman" w:cs="Times New Roman"/>
            <w:color w:val="0E6CE4"/>
            <w:u w:val="single"/>
          </w:rPr>
          <w:t>executor</w:t>
        </w:r>
      </w:hyperlink>
      <w:r w:rsidRPr="00F3771B">
        <w:rPr>
          <w:rFonts w:ascii="Times New Roman" w:eastAsia="Times New Roman" w:hAnsi="Times New Roman" w:cs="Times New Roman"/>
          <w:color w:val="1F1F1F"/>
        </w:rPr>
        <w:t> if the </w:t>
      </w:r>
      <w:hyperlink r:id="rId12" w:anchor="decedent" w:history="1">
        <w:r w:rsidRPr="00F3771B">
          <w:rPr>
            <w:rFonts w:ascii="Times New Roman" w:eastAsia="Times New Roman" w:hAnsi="Times New Roman" w:cs="Times New Roman"/>
            <w:color w:val="0E6CE4"/>
            <w:u w:val="single"/>
          </w:rPr>
          <w:t>decedent</w:t>
        </w:r>
      </w:hyperlink>
      <w:r w:rsidRPr="00F3771B">
        <w:rPr>
          <w:rFonts w:ascii="Times New Roman" w:eastAsia="Times New Roman" w:hAnsi="Times New Roman" w:cs="Times New Roman"/>
          <w:color w:val="1F1F1F"/>
        </w:rPr>
        <w:t> had died with a valid will.</w:t>
      </w:r>
    </w:p>
    <w:p w14:paraId="091094DA" w14:textId="77777777" w:rsidR="00746E2A" w:rsidRPr="00B70101" w:rsidRDefault="00746E2A" w:rsidP="00746E2A">
      <w:pPr>
        <w:pStyle w:val="Heading4"/>
        <w:numPr>
          <w:ilvl w:val="0"/>
          <w:numId w:val="5"/>
        </w:numPr>
        <w:shd w:val="clear" w:color="auto" w:fill="FFFFFF"/>
        <w:tabs>
          <w:tab w:val="clear" w:pos="720"/>
        </w:tabs>
        <w:spacing w:before="0" w:beforeAutospacing="0" w:after="0" w:afterAutospacing="0"/>
        <w:rPr>
          <w:color w:val="1F1F1F"/>
        </w:rPr>
      </w:pPr>
      <w:r w:rsidRPr="00B70101">
        <w:rPr>
          <w:color w:val="1F1F1F"/>
        </w:rPr>
        <w:t>Agent (or Attorney-in-Fact)</w:t>
      </w:r>
    </w:p>
    <w:p w14:paraId="5C2B219F" w14:textId="77777777" w:rsidR="00746E2A" w:rsidRPr="00B70101" w:rsidRDefault="00746E2A" w:rsidP="00746E2A">
      <w:pPr>
        <w:pStyle w:val="NormalWeb"/>
        <w:shd w:val="clear" w:color="auto" w:fill="FFFFFF"/>
        <w:spacing w:after="0" w:afterAutospacing="0"/>
        <w:ind w:left="720"/>
        <w:rPr>
          <w:color w:val="1F1F1F"/>
        </w:rPr>
      </w:pPr>
      <w:r w:rsidRPr="00B70101">
        <w:rPr>
          <w:color w:val="1F1F1F"/>
        </w:rPr>
        <w:t>A person who is given authority, in a document called a power of attorney, to act on behalf of another as a fiduciary. Related concepts are </w:t>
      </w:r>
      <w:hyperlink r:id="rId13" w:anchor="durable-power-of-attorney" w:history="1">
        <w:r w:rsidRPr="00B70101">
          <w:rPr>
            <w:rStyle w:val="Hyperlink"/>
            <w:color w:val="0E6CE4"/>
          </w:rPr>
          <w:t>Durable Power of Attorney</w:t>
        </w:r>
      </w:hyperlink>
      <w:r w:rsidRPr="00B70101">
        <w:rPr>
          <w:color w:val="1F1F1F"/>
        </w:rPr>
        <w:t>, </w:t>
      </w:r>
      <w:hyperlink r:id="rId14" w:anchor="durable-financial-power-of-attorney" w:history="1">
        <w:r w:rsidRPr="00B70101">
          <w:rPr>
            <w:rStyle w:val="Hyperlink"/>
            <w:color w:val="0E6CE4"/>
          </w:rPr>
          <w:t>Durable Financial Power of Attorney</w:t>
        </w:r>
      </w:hyperlink>
      <w:r w:rsidRPr="00B70101">
        <w:rPr>
          <w:color w:val="1F1F1F"/>
        </w:rPr>
        <w:t>, and </w:t>
      </w:r>
      <w:hyperlink r:id="rId15" w:anchor="durable-healthcare-power-of-attorney" w:history="1">
        <w:r w:rsidRPr="00B70101">
          <w:rPr>
            <w:rStyle w:val="Hyperlink"/>
            <w:color w:val="0E6CE4"/>
          </w:rPr>
          <w:t>Durable Healthcare Power of Attorney</w:t>
        </w:r>
      </w:hyperlink>
      <w:r w:rsidRPr="00B70101">
        <w:rPr>
          <w:color w:val="1F1F1F"/>
        </w:rPr>
        <w:t>.</w:t>
      </w:r>
    </w:p>
    <w:p w14:paraId="42DC0ABE" w14:textId="77777777" w:rsidR="00374C9D" w:rsidRPr="00B70101" w:rsidRDefault="00374C9D" w:rsidP="00F3771B">
      <w:pPr>
        <w:pStyle w:val="ListParagraph"/>
        <w:rPr>
          <w:rFonts w:ascii="Times New Roman" w:eastAsia="Times New Roman" w:hAnsi="Times New Roman" w:cs="Times New Roman"/>
        </w:rPr>
      </w:pPr>
    </w:p>
    <w:p w14:paraId="20E654E8" w14:textId="77777777" w:rsidR="00374C9D" w:rsidRPr="00B70101" w:rsidRDefault="00374C9D" w:rsidP="00374C9D">
      <w:pPr>
        <w:pStyle w:val="Heading4"/>
        <w:numPr>
          <w:ilvl w:val="0"/>
          <w:numId w:val="6"/>
        </w:numPr>
        <w:shd w:val="clear" w:color="auto" w:fill="FFFFFF"/>
        <w:tabs>
          <w:tab w:val="clear" w:pos="720"/>
        </w:tabs>
        <w:spacing w:before="0" w:beforeAutospacing="0" w:after="0" w:afterAutospacing="0"/>
        <w:rPr>
          <w:color w:val="1F1F1F"/>
        </w:rPr>
      </w:pPr>
      <w:r w:rsidRPr="00B70101">
        <w:rPr>
          <w:color w:val="1F1F1F"/>
        </w:rPr>
        <w:t>Alternate Beneficiary (or Contingent Beneficiary)</w:t>
      </w:r>
    </w:p>
    <w:p w14:paraId="3F541515" w14:textId="77777777" w:rsidR="00374C9D" w:rsidRPr="00B70101" w:rsidRDefault="00374C9D" w:rsidP="00374C9D">
      <w:pPr>
        <w:pStyle w:val="NormalWeb"/>
        <w:shd w:val="clear" w:color="auto" w:fill="FFFFFF"/>
        <w:spacing w:after="0" w:afterAutospacing="0"/>
        <w:ind w:left="720"/>
        <w:rPr>
          <w:color w:val="1F1F1F"/>
        </w:rPr>
      </w:pPr>
      <w:r w:rsidRPr="00B70101">
        <w:rPr>
          <w:color w:val="1F1F1F"/>
        </w:rPr>
        <w:t>A person or organization named to receive a </w:t>
      </w:r>
      <w:hyperlink r:id="rId16" w:anchor="testator" w:history="1">
        <w:r w:rsidRPr="00B70101">
          <w:rPr>
            <w:rStyle w:val="Hyperlink"/>
            <w:color w:val="0E6CE4"/>
          </w:rPr>
          <w:t>testator’s</w:t>
        </w:r>
      </w:hyperlink>
      <w:r w:rsidRPr="00B70101">
        <w:rPr>
          <w:color w:val="1F1F1F"/>
        </w:rPr>
        <w:t> assets if the primary </w:t>
      </w:r>
      <w:hyperlink r:id="rId17" w:anchor="beneficiary" w:history="1">
        <w:r w:rsidRPr="00B70101">
          <w:rPr>
            <w:rStyle w:val="Hyperlink"/>
            <w:color w:val="0E6CE4"/>
          </w:rPr>
          <w:t>beneficiary</w:t>
        </w:r>
      </w:hyperlink>
      <w:r w:rsidRPr="00B70101">
        <w:rPr>
          <w:color w:val="1F1F1F"/>
        </w:rPr>
        <w:t> named in the testator’s </w:t>
      </w:r>
      <w:hyperlink r:id="rId18" w:anchor="will" w:history="1">
        <w:r w:rsidRPr="00B70101">
          <w:rPr>
            <w:rStyle w:val="Hyperlink"/>
            <w:color w:val="0E6CE4"/>
          </w:rPr>
          <w:t>will</w:t>
        </w:r>
      </w:hyperlink>
      <w:r w:rsidRPr="00B70101">
        <w:rPr>
          <w:color w:val="1F1F1F"/>
        </w:rPr>
        <w:t> or </w:t>
      </w:r>
      <w:hyperlink r:id="rId19" w:anchor="trust" w:history="1">
        <w:r w:rsidRPr="00B70101">
          <w:rPr>
            <w:rStyle w:val="Hyperlink"/>
            <w:color w:val="0E6CE4"/>
          </w:rPr>
          <w:t>trust</w:t>
        </w:r>
      </w:hyperlink>
      <w:r w:rsidRPr="00B70101">
        <w:rPr>
          <w:color w:val="1F1F1F"/>
        </w:rPr>
        <w:t> dies before the testator. If an alternate beneficiary is not selected and the primary beneficiary dies before the testator, the default rules of each state will establish who receives the assets.</w:t>
      </w:r>
    </w:p>
    <w:p w14:paraId="1E2E07BA" w14:textId="77777777" w:rsidR="00374C9D" w:rsidRPr="00B70101" w:rsidRDefault="00374C9D" w:rsidP="00374C9D">
      <w:pPr>
        <w:pStyle w:val="Heading4"/>
        <w:numPr>
          <w:ilvl w:val="0"/>
          <w:numId w:val="7"/>
        </w:numPr>
        <w:shd w:val="clear" w:color="auto" w:fill="FFFFFF"/>
        <w:tabs>
          <w:tab w:val="clear" w:pos="720"/>
        </w:tabs>
        <w:spacing w:before="0" w:beforeAutospacing="0" w:after="0" w:afterAutospacing="0"/>
        <w:rPr>
          <w:color w:val="1F1F1F"/>
        </w:rPr>
      </w:pPr>
      <w:r w:rsidRPr="00B70101">
        <w:rPr>
          <w:color w:val="1F1F1F"/>
        </w:rPr>
        <w:t>Annual Exclusion</w:t>
      </w:r>
    </w:p>
    <w:p w14:paraId="66EB3CB1" w14:textId="77777777" w:rsidR="00374C9D" w:rsidRPr="00B70101" w:rsidRDefault="00374C9D" w:rsidP="00374C9D">
      <w:pPr>
        <w:pStyle w:val="NormalWeb"/>
        <w:shd w:val="clear" w:color="auto" w:fill="FFFFFF"/>
        <w:spacing w:after="0" w:afterAutospacing="0"/>
        <w:ind w:left="720"/>
        <w:rPr>
          <w:color w:val="1F1F1F"/>
        </w:rPr>
      </w:pPr>
      <w:r w:rsidRPr="00B70101">
        <w:rPr>
          <w:color w:val="1F1F1F"/>
        </w:rPr>
        <w:t>The amount someone can give to another person each year without having to file a gift tax return or pay a gift tax. The annual exclusion amount in 2022 is $16,000 per recipient.</w:t>
      </w:r>
    </w:p>
    <w:p w14:paraId="5C61D9EB" w14:textId="77777777" w:rsidR="006B218D" w:rsidRPr="00B70101" w:rsidRDefault="006B218D" w:rsidP="006B218D">
      <w:pPr>
        <w:pStyle w:val="Heading4"/>
        <w:numPr>
          <w:ilvl w:val="0"/>
          <w:numId w:val="8"/>
        </w:numPr>
        <w:shd w:val="clear" w:color="auto" w:fill="FFFFFF"/>
        <w:tabs>
          <w:tab w:val="clear" w:pos="720"/>
        </w:tabs>
        <w:spacing w:before="0" w:beforeAutospacing="0" w:after="0" w:afterAutospacing="0"/>
        <w:rPr>
          <w:color w:val="1F1F1F"/>
        </w:rPr>
      </w:pPr>
      <w:r w:rsidRPr="00B70101">
        <w:rPr>
          <w:color w:val="1F1F1F"/>
        </w:rPr>
        <w:t>Assets</w:t>
      </w:r>
    </w:p>
    <w:p w14:paraId="30F1FFB0" w14:textId="77777777" w:rsidR="006B218D" w:rsidRPr="00B70101" w:rsidRDefault="006B218D" w:rsidP="006B218D">
      <w:pPr>
        <w:pStyle w:val="NormalWeb"/>
        <w:shd w:val="clear" w:color="auto" w:fill="FFFFFF"/>
        <w:spacing w:after="0" w:afterAutospacing="0"/>
        <w:ind w:left="720"/>
        <w:rPr>
          <w:color w:val="1F1F1F"/>
        </w:rPr>
      </w:pPr>
      <w:r w:rsidRPr="00B70101">
        <w:rPr>
          <w:color w:val="1F1F1F"/>
        </w:rPr>
        <w:t>Everything someone owns, including </w:t>
      </w:r>
      <w:hyperlink r:id="rId20" w:anchor="real-property" w:history="1">
        <w:r w:rsidRPr="00B70101">
          <w:rPr>
            <w:rStyle w:val="Hyperlink"/>
            <w:color w:val="0E6CE4"/>
          </w:rPr>
          <w:t>real property</w:t>
        </w:r>
      </w:hyperlink>
      <w:r w:rsidRPr="00B70101">
        <w:rPr>
          <w:color w:val="1F1F1F"/>
        </w:rPr>
        <w:t>, bank accounts, life insurance, investments, jewelry, furniture, retirement accounts, and vehicles.</w:t>
      </w:r>
    </w:p>
    <w:p w14:paraId="0E15EACC" w14:textId="77777777" w:rsidR="006B218D" w:rsidRPr="00B70101" w:rsidRDefault="006B218D" w:rsidP="006B218D">
      <w:pPr>
        <w:pStyle w:val="Heading4"/>
        <w:numPr>
          <w:ilvl w:val="0"/>
          <w:numId w:val="9"/>
        </w:numPr>
        <w:shd w:val="clear" w:color="auto" w:fill="FFFFFF"/>
        <w:tabs>
          <w:tab w:val="clear" w:pos="720"/>
        </w:tabs>
        <w:spacing w:before="0" w:beforeAutospacing="0" w:after="0" w:afterAutospacing="0"/>
        <w:rPr>
          <w:color w:val="1F1F1F"/>
        </w:rPr>
      </w:pPr>
      <w:r w:rsidRPr="00B70101">
        <w:rPr>
          <w:color w:val="1F1F1F"/>
        </w:rPr>
        <w:t>Beneficiary (or Devisee or Heir or Inheritor or Recipient)</w:t>
      </w:r>
    </w:p>
    <w:p w14:paraId="79DD457C" w14:textId="77777777" w:rsidR="006B218D" w:rsidRPr="00B70101" w:rsidRDefault="006B218D" w:rsidP="006B218D">
      <w:pPr>
        <w:pStyle w:val="NormalWeb"/>
        <w:shd w:val="clear" w:color="auto" w:fill="FFFFFF"/>
        <w:spacing w:after="0" w:afterAutospacing="0"/>
        <w:ind w:left="720"/>
        <w:rPr>
          <w:color w:val="1F1F1F"/>
        </w:rPr>
      </w:pPr>
      <w:r w:rsidRPr="00B70101">
        <w:rPr>
          <w:color w:val="1F1F1F"/>
        </w:rPr>
        <w:t>A person who receives something from a will, trust, or other legal contract, such as a life insurance policy, a retirement account, a payable-on-death account.</w:t>
      </w:r>
    </w:p>
    <w:p w14:paraId="5B26819A" w14:textId="77777777" w:rsidR="003B26DE" w:rsidRPr="00B70101" w:rsidRDefault="003B26DE" w:rsidP="003B26DE">
      <w:pPr>
        <w:pStyle w:val="Heading4"/>
        <w:numPr>
          <w:ilvl w:val="0"/>
          <w:numId w:val="10"/>
        </w:numPr>
        <w:shd w:val="clear" w:color="auto" w:fill="FFFFFF"/>
        <w:tabs>
          <w:tab w:val="clear" w:pos="720"/>
        </w:tabs>
        <w:spacing w:before="0" w:beforeAutospacing="0" w:after="0" w:afterAutospacing="0"/>
        <w:rPr>
          <w:color w:val="1F1F1F"/>
        </w:rPr>
      </w:pPr>
      <w:r w:rsidRPr="00B70101">
        <w:rPr>
          <w:color w:val="1F1F1F"/>
        </w:rPr>
        <w:t>Bequest (or Devise)</w:t>
      </w:r>
    </w:p>
    <w:p w14:paraId="6F46DF9D" w14:textId="77777777" w:rsidR="003B26DE" w:rsidRPr="00B70101" w:rsidRDefault="003B26DE" w:rsidP="003B26DE">
      <w:pPr>
        <w:pStyle w:val="NormalWeb"/>
        <w:shd w:val="clear" w:color="auto" w:fill="FFFFFF"/>
        <w:spacing w:after="0" w:afterAutospacing="0"/>
        <w:ind w:left="720"/>
        <w:rPr>
          <w:color w:val="1F1F1F"/>
        </w:rPr>
      </w:pPr>
      <w:r w:rsidRPr="00B70101">
        <w:rPr>
          <w:color w:val="1F1F1F"/>
        </w:rPr>
        <w:t>A gift in a will or trust. Gifts are normally specific (a particular item or cash gift) or residuary (a percentage share of what is left after all other gifts have been made). A testator can make a bequest to a specific person, organization, or a class of people (e.g., children, grandchildren.)</w:t>
      </w:r>
    </w:p>
    <w:p w14:paraId="65583ABE" w14:textId="77777777" w:rsidR="003B26DE" w:rsidRPr="00B70101" w:rsidRDefault="003B26DE" w:rsidP="003B26DE">
      <w:pPr>
        <w:pStyle w:val="Heading4"/>
        <w:numPr>
          <w:ilvl w:val="0"/>
          <w:numId w:val="11"/>
        </w:numPr>
        <w:shd w:val="clear" w:color="auto" w:fill="FFFFFF"/>
        <w:tabs>
          <w:tab w:val="clear" w:pos="720"/>
        </w:tabs>
        <w:spacing w:before="0" w:beforeAutospacing="0" w:after="0" w:afterAutospacing="0"/>
        <w:rPr>
          <w:color w:val="1F1F1F"/>
        </w:rPr>
      </w:pPr>
      <w:r w:rsidRPr="00B70101">
        <w:rPr>
          <w:color w:val="1F1F1F"/>
        </w:rPr>
        <w:t>Closing Letter</w:t>
      </w:r>
    </w:p>
    <w:p w14:paraId="04D27D71" w14:textId="77777777" w:rsidR="003B26DE" w:rsidRPr="00B70101" w:rsidRDefault="003B26DE" w:rsidP="003B26DE">
      <w:pPr>
        <w:pStyle w:val="NormalWeb"/>
        <w:shd w:val="clear" w:color="auto" w:fill="FFFFFF"/>
        <w:spacing w:after="0" w:afterAutospacing="0"/>
        <w:ind w:left="720"/>
        <w:rPr>
          <w:color w:val="1F1F1F"/>
        </w:rPr>
      </w:pPr>
      <w:r w:rsidRPr="00B70101">
        <w:rPr>
          <w:color w:val="1F1F1F"/>
        </w:rPr>
        <w:t>A letter sent by the IRS to the </w:t>
      </w:r>
      <w:hyperlink r:id="rId21" w:anchor="executor" w:history="1">
        <w:r w:rsidRPr="00B70101">
          <w:rPr>
            <w:rStyle w:val="Hyperlink"/>
            <w:color w:val="0E6CE4"/>
          </w:rPr>
          <w:t>executor</w:t>
        </w:r>
      </w:hyperlink>
      <w:r w:rsidRPr="00B70101">
        <w:rPr>
          <w:color w:val="1F1F1F"/>
        </w:rPr>
        <w:t> of an estate to show that the estate’s tax return is satisfactory. Depending on the state, the executor may have to file a closing letter with the state tax bureau. Prior to June 1, 2015, the IRS issued an estate tax closing letter for nearly every estate tax return filed. However, for estate tax returns filed on or after June 1, 2015, the IRS changed its policy and now issues an estate tax closing letter only at the request of an estate.</w:t>
      </w:r>
    </w:p>
    <w:p w14:paraId="7E9718FF" w14:textId="77777777" w:rsidR="00FD1F78" w:rsidRPr="00B70101" w:rsidRDefault="00FD1F78" w:rsidP="00FD1F78">
      <w:pPr>
        <w:pStyle w:val="Heading4"/>
        <w:numPr>
          <w:ilvl w:val="0"/>
          <w:numId w:val="12"/>
        </w:numPr>
        <w:shd w:val="clear" w:color="auto" w:fill="FFFFFF"/>
        <w:tabs>
          <w:tab w:val="clear" w:pos="720"/>
        </w:tabs>
        <w:spacing w:before="0" w:beforeAutospacing="0" w:after="0" w:afterAutospacing="0"/>
        <w:rPr>
          <w:color w:val="1F1F1F"/>
        </w:rPr>
      </w:pPr>
      <w:r w:rsidRPr="00B70101">
        <w:rPr>
          <w:color w:val="1F1F1F"/>
        </w:rPr>
        <w:t>Codicil</w:t>
      </w:r>
    </w:p>
    <w:p w14:paraId="05A6DB10" w14:textId="77777777" w:rsidR="00FD1F78" w:rsidRPr="00B70101" w:rsidRDefault="00FD1F78" w:rsidP="00FD1F78">
      <w:pPr>
        <w:pStyle w:val="NormalWeb"/>
        <w:shd w:val="clear" w:color="auto" w:fill="FFFFFF"/>
        <w:spacing w:after="0" w:afterAutospacing="0"/>
        <w:ind w:left="720"/>
        <w:rPr>
          <w:color w:val="1F1F1F"/>
        </w:rPr>
      </w:pPr>
      <w:r w:rsidRPr="00B70101">
        <w:rPr>
          <w:color w:val="1F1F1F"/>
        </w:rPr>
        <w:t>A document which is an addition or amendment to an existing </w:t>
      </w:r>
      <w:hyperlink r:id="rId22" w:anchor="will" w:history="1">
        <w:r w:rsidRPr="00B70101">
          <w:rPr>
            <w:rStyle w:val="Hyperlink"/>
            <w:color w:val="0E6CE4"/>
          </w:rPr>
          <w:t>will</w:t>
        </w:r>
      </w:hyperlink>
      <w:r w:rsidRPr="00B70101">
        <w:rPr>
          <w:color w:val="1F1F1F"/>
        </w:rPr>
        <w:t>.</w:t>
      </w:r>
    </w:p>
    <w:p w14:paraId="1B597D3F" w14:textId="3B82045F" w:rsidR="0001235A" w:rsidRPr="00B70101" w:rsidRDefault="0001235A" w:rsidP="0001235A">
      <w:pPr>
        <w:pStyle w:val="Heading4"/>
        <w:numPr>
          <w:ilvl w:val="0"/>
          <w:numId w:val="13"/>
        </w:numPr>
        <w:shd w:val="clear" w:color="auto" w:fill="FFFFFF"/>
        <w:tabs>
          <w:tab w:val="clear" w:pos="720"/>
        </w:tabs>
        <w:spacing w:before="0" w:beforeAutospacing="0" w:after="0" w:afterAutospacing="0"/>
        <w:rPr>
          <w:color w:val="1F1F1F"/>
        </w:rPr>
      </w:pPr>
      <w:r w:rsidRPr="00B70101">
        <w:t xml:space="preserve">Corpus or </w:t>
      </w:r>
      <w:r w:rsidRPr="00B70101">
        <w:rPr>
          <w:color w:val="1F1F1F"/>
        </w:rPr>
        <w:t>Principal</w:t>
      </w:r>
    </w:p>
    <w:p w14:paraId="5326A903" w14:textId="77777777" w:rsidR="0001235A" w:rsidRPr="00B70101" w:rsidRDefault="0001235A" w:rsidP="0001235A">
      <w:pPr>
        <w:pStyle w:val="NormalWeb"/>
        <w:shd w:val="clear" w:color="auto" w:fill="FFFFFF"/>
        <w:spacing w:after="0" w:afterAutospacing="0"/>
        <w:ind w:left="720"/>
        <w:rPr>
          <w:color w:val="1F1F1F"/>
        </w:rPr>
      </w:pPr>
      <w:r w:rsidRPr="00B70101">
        <w:rPr>
          <w:color w:val="1F1F1F"/>
        </w:rPr>
        <w:t>The real property and personal property in a </w:t>
      </w:r>
      <w:hyperlink r:id="rId23" w:anchor="trust" w:history="1">
        <w:r w:rsidRPr="00B70101">
          <w:rPr>
            <w:rStyle w:val="Hyperlink"/>
            <w:color w:val="0E6CE4"/>
          </w:rPr>
          <w:t>trust</w:t>
        </w:r>
      </w:hyperlink>
      <w:r w:rsidRPr="00B70101">
        <w:rPr>
          <w:color w:val="1F1F1F"/>
        </w:rPr>
        <w:t> to be used for the benefit of trust beneficiaries, either through distribution or income generation In the trust, the </w:t>
      </w:r>
      <w:hyperlink r:id="rId24" w:anchor="grantor" w:history="1">
        <w:r w:rsidRPr="00B70101">
          <w:rPr>
            <w:rStyle w:val="Hyperlink"/>
            <w:color w:val="0E6CE4"/>
          </w:rPr>
          <w:t>grantor</w:t>
        </w:r>
      </w:hyperlink>
      <w:r w:rsidRPr="00B70101">
        <w:rPr>
          <w:color w:val="1F1F1F"/>
        </w:rPr>
        <w:t> specifies how and when the </w:t>
      </w:r>
      <w:hyperlink r:id="rId25" w:anchor="trustee" w:history="1">
        <w:r w:rsidRPr="00B70101">
          <w:rPr>
            <w:rStyle w:val="Hyperlink"/>
            <w:color w:val="0E6CE4"/>
          </w:rPr>
          <w:t>trustee</w:t>
        </w:r>
      </w:hyperlink>
      <w:r w:rsidRPr="00B70101">
        <w:rPr>
          <w:color w:val="1F1F1F"/>
        </w:rPr>
        <w:t> can use the principal.</w:t>
      </w:r>
    </w:p>
    <w:p w14:paraId="6384A95B" w14:textId="0D2EAABD" w:rsidR="005115DE" w:rsidRPr="00B70101" w:rsidRDefault="005115DE" w:rsidP="00F3771B">
      <w:pPr>
        <w:pStyle w:val="ListParagraph"/>
        <w:rPr>
          <w:rFonts w:ascii="Times New Roman" w:eastAsia="Times New Roman" w:hAnsi="Times New Roman" w:cs="Times New Roman"/>
        </w:rPr>
      </w:pPr>
    </w:p>
    <w:p w14:paraId="6FFF5972" w14:textId="77777777" w:rsidR="00BF64C4" w:rsidRPr="00B70101" w:rsidRDefault="00BF64C4" w:rsidP="00BF64C4">
      <w:pPr>
        <w:pStyle w:val="Heading4"/>
        <w:numPr>
          <w:ilvl w:val="0"/>
          <w:numId w:val="14"/>
        </w:numPr>
        <w:shd w:val="clear" w:color="auto" w:fill="FFFFFF"/>
        <w:tabs>
          <w:tab w:val="clear" w:pos="720"/>
        </w:tabs>
        <w:spacing w:before="0" w:beforeAutospacing="0" w:after="0" w:afterAutospacing="0"/>
        <w:rPr>
          <w:color w:val="1F1F1F"/>
        </w:rPr>
      </w:pPr>
      <w:r w:rsidRPr="00B70101">
        <w:rPr>
          <w:color w:val="1F1F1F"/>
        </w:rPr>
        <w:t>Probate Estate</w:t>
      </w:r>
    </w:p>
    <w:p w14:paraId="321752A4" w14:textId="77777777" w:rsidR="00BF64C4" w:rsidRPr="00B70101" w:rsidRDefault="00BF64C4" w:rsidP="00BF64C4">
      <w:pPr>
        <w:pStyle w:val="NormalWeb"/>
        <w:shd w:val="clear" w:color="auto" w:fill="FFFFFF"/>
        <w:spacing w:after="0" w:afterAutospacing="0"/>
        <w:ind w:left="720"/>
        <w:rPr>
          <w:color w:val="1F1F1F"/>
        </w:rPr>
      </w:pPr>
      <w:r w:rsidRPr="00B70101">
        <w:rPr>
          <w:color w:val="1F1F1F"/>
        </w:rPr>
        <w:t>A subset of a person’s estate that goes through </w:t>
      </w:r>
      <w:hyperlink r:id="rId26" w:anchor="probate" w:history="1">
        <w:r w:rsidRPr="00B70101">
          <w:rPr>
            <w:rStyle w:val="Hyperlink"/>
            <w:color w:val="0E6CE4"/>
          </w:rPr>
          <w:t>probate</w:t>
        </w:r>
      </w:hyperlink>
      <w:r w:rsidRPr="00B70101">
        <w:rPr>
          <w:color w:val="1F1F1F"/>
        </w:rPr>
        <w:t> at death. Usually the probate estate does not include </w:t>
      </w:r>
      <w:hyperlink r:id="rId27" w:anchor="assets" w:history="1">
        <w:r w:rsidRPr="00B70101">
          <w:rPr>
            <w:rStyle w:val="Hyperlink"/>
            <w:color w:val="0E6CE4"/>
          </w:rPr>
          <w:t>assets</w:t>
        </w:r>
      </w:hyperlink>
      <w:r w:rsidRPr="00B70101">
        <w:rPr>
          <w:color w:val="1F1F1F"/>
        </w:rPr>
        <w:t> under </w:t>
      </w:r>
      <w:hyperlink r:id="rId28" w:anchor="joint-ownership" w:history="1">
        <w:r w:rsidRPr="00B70101">
          <w:rPr>
            <w:rStyle w:val="Hyperlink"/>
            <w:color w:val="0E6CE4"/>
          </w:rPr>
          <w:t>joint ownership</w:t>
        </w:r>
      </w:hyperlink>
      <w:r w:rsidRPr="00B70101">
        <w:rPr>
          <w:color w:val="1F1F1F"/>
        </w:rPr>
        <w:t>, </w:t>
      </w:r>
      <w:hyperlink r:id="rId29" w:anchor="payable-on-death" w:history="1">
        <w:r w:rsidRPr="00B70101">
          <w:rPr>
            <w:rStyle w:val="Hyperlink"/>
            <w:color w:val="0E6CE4"/>
          </w:rPr>
          <w:t>payable on death accounts</w:t>
        </w:r>
      </w:hyperlink>
      <w:r w:rsidRPr="00B70101">
        <w:rPr>
          <w:color w:val="1F1F1F"/>
        </w:rPr>
        <w:t xml:space="preserve">, </w:t>
      </w:r>
      <w:r w:rsidRPr="00B70101">
        <w:rPr>
          <w:color w:val="1F1F1F"/>
        </w:rPr>
        <w:lastRenderedPageBreak/>
        <w:t>retirement plans such as 401Ks &amp; IRAs, insurance policies with specified beneficiaries, and any assets in a trust.</w:t>
      </w:r>
    </w:p>
    <w:p w14:paraId="43CA2A88" w14:textId="77777777" w:rsidR="00BF64C4" w:rsidRPr="00B70101" w:rsidRDefault="00BF64C4" w:rsidP="00BF64C4">
      <w:pPr>
        <w:pStyle w:val="Heading4"/>
        <w:numPr>
          <w:ilvl w:val="0"/>
          <w:numId w:val="14"/>
        </w:numPr>
        <w:shd w:val="clear" w:color="auto" w:fill="FFFFFF"/>
        <w:tabs>
          <w:tab w:val="clear" w:pos="720"/>
        </w:tabs>
        <w:spacing w:before="0" w:beforeAutospacing="0" w:after="0" w:afterAutospacing="0"/>
        <w:rPr>
          <w:color w:val="1F1F1F"/>
        </w:rPr>
      </w:pPr>
      <w:r w:rsidRPr="00B70101">
        <w:rPr>
          <w:color w:val="1F1F1F"/>
        </w:rPr>
        <w:t>Probate Fees</w:t>
      </w:r>
    </w:p>
    <w:p w14:paraId="3DCE6BCA" w14:textId="77777777" w:rsidR="00BF64C4" w:rsidRPr="00B70101" w:rsidRDefault="00BF64C4" w:rsidP="00BF64C4">
      <w:pPr>
        <w:pStyle w:val="NormalWeb"/>
        <w:shd w:val="clear" w:color="auto" w:fill="FFFFFF"/>
        <w:spacing w:after="0" w:afterAutospacing="0"/>
        <w:ind w:left="720"/>
        <w:rPr>
          <w:color w:val="1F1F1F"/>
        </w:rPr>
      </w:pPr>
      <w:r w:rsidRPr="00B70101">
        <w:rPr>
          <w:color w:val="1F1F1F"/>
        </w:rPr>
        <w:t>Fees that are paid when an estate goes through </w:t>
      </w:r>
      <w:hyperlink r:id="rId30" w:anchor="probate" w:history="1">
        <w:r w:rsidRPr="00B70101">
          <w:rPr>
            <w:rStyle w:val="Hyperlink"/>
            <w:color w:val="0E6CE4"/>
          </w:rPr>
          <w:t>probate</w:t>
        </w:r>
      </w:hyperlink>
      <w:r w:rsidRPr="00B70101">
        <w:rPr>
          <w:color w:val="1F1F1F"/>
        </w:rPr>
        <w:t>. Usually these include legal, </w:t>
      </w:r>
      <w:hyperlink r:id="rId31" w:anchor="executor" w:history="1">
        <w:r w:rsidRPr="00B70101">
          <w:rPr>
            <w:rStyle w:val="Hyperlink"/>
            <w:color w:val="0E6CE4"/>
          </w:rPr>
          <w:t>executor</w:t>
        </w:r>
      </w:hyperlink>
      <w:r w:rsidRPr="00B70101">
        <w:rPr>
          <w:color w:val="1F1F1F"/>
        </w:rPr>
        <w:t>, and </w:t>
      </w:r>
      <w:hyperlink r:id="rId32" w:anchor="appraise" w:history="1">
        <w:r w:rsidRPr="00B70101">
          <w:rPr>
            <w:rStyle w:val="Hyperlink"/>
            <w:color w:val="0E6CE4"/>
          </w:rPr>
          <w:t>appraisal</w:t>
        </w:r>
      </w:hyperlink>
      <w:r w:rsidRPr="00B70101">
        <w:rPr>
          <w:color w:val="1F1F1F"/>
        </w:rPr>
        <w:t> fees as well as court costs. The fees are typically paid from the assets in the </w:t>
      </w:r>
      <w:hyperlink r:id="rId33" w:anchor="probate-estate" w:history="1">
        <w:r w:rsidRPr="00B70101">
          <w:rPr>
            <w:rStyle w:val="Hyperlink"/>
            <w:color w:val="0E6CE4"/>
          </w:rPr>
          <w:t>probate estate</w:t>
        </w:r>
      </w:hyperlink>
      <w:r w:rsidRPr="00B70101">
        <w:rPr>
          <w:color w:val="1F1F1F"/>
        </w:rPr>
        <w:t> before the </w:t>
      </w:r>
      <w:hyperlink r:id="rId34" w:anchor="assets" w:history="1">
        <w:r w:rsidRPr="00B70101">
          <w:rPr>
            <w:rStyle w:val="Hyperlink"/>
            <w:color w:val="0E6CE4"/>
          </w:rPr>
          <w:t>assets</w:t>
        </w:r>
      </w:hyperlink>
      <w:r w:rsidRPr="00B70101">
        <w:rPr>
          <w:color w:val="1F1F1F"/>
        </w:rPr>
        <w:t> are fully distributed to the </w:t>
      </w:r>
      <w:hyperlink r:id="rId35" w:anchor="heir" w:history="1">
        <w:r w:rsidRPr="00B70101">
          <w:rPr>
            <w:rStyle w:val="Hyperlink"/>
            <w:color w:val="0E6CE4"/>
          </w:rPr>
          <w:t>heirs</w:t>
        </w:r>
      </w:hyperlink>
      <w:r w:rsidRPr="00B70101">
        <w:rPr>
          <w:color w:val="1F1F1F"/>
        </w:rPr>
        <w:t>.</w:t>
      </w:r>
    </w:p>
    <w:p w14:paraId="73768C79" w14:textId="77777777" w:rsidR="00BF64C4" w:rsidRPr="00B70101" w:rsidRDefault="00BF64C4" w:rsidP="00BF64C4">
      <w:pPr>
        <w:pStyle w:val="Heading4"/>
        <w:numPr>
          <w:ilvl w:val="0"/>
          <w:numId w:val="15"/>
        </w:numPr>
        <w:shd w:val="clear" w:color="auto" w:fill="FFFFFF"/>
        <w:tabs>
          <w:tab w:val="clear" w:pos="720"/>
        </w:tabs>
        <w:spacing w:before="0" w:beforeAutospacing="0" w:after="0" w:afterAutospacing="0"/>
        <w:rPr>
          <w:color w:val="1F1F1F"/>
        </w:rPr>
      </w:pPr>
      <w:r w:rsidRPr="00B70101">
        <w:rPr>
          <w:color w:val="1F1F1F"/>
        </w:rPr>
        <w:t>Residuary Estate, Residual Estate, Residue</w:t>
      </w:r>
    </w:p>
    <w:p w14:paraId="25F7F82B" w14:textId="77777777" w:rsidR="00BF64C4" w:rsidRPr="00B70101" w:rsidRDefault="00BF64C4" w:rsidP="00BF64C4">
      <w:pPr>
        <w:pStyle w:val="NormalWeb"/>
        <w:shd w:val="clear" w:color="auto" w:fill="FFFFFF"/>
        <w:spacing w:after="0" w:afterAutospacing="0"/>
        <w:ind w:left="720"/>
        <w:rPr>
          <w:color w:val="1F1F1F"/>
        </w:rPr>
      </w:pPr>
      <w:r w:rsidRPr="00B70101">
        <w:rPr>
          <w:color w:val="1F1F1F"/>
        </w:rPr>
        <w:t>The remainder of an </w:t>
      </w:r>
      <w:hyperlink r:id="rId36" w:anchor="estate" w:history="1">
        <w:r w:rsidRPr="00B70101">
          <w:rPr>
            <w:rStyle w:val="Hyperlink"/>
            <w:color w:val="0E6CE4"/>
          </w:rPr>
          <w:t>estate</w:t>
        </w:r>
      </w:hyperlink>
      <w:r w:rsidRPr="00B70101">
        <w:rPr>
          <w:color w:val="1F1F1F"/>
        </w:rPr>
        <w:t xml:space="preserve"> after </w:t>
      </w:r>
      <w:proofErr w:type="gramStart"/>
      <w:r w:rsidRPr="00B70101">
        <w:rPr>
          <w:color w:val="1F1F1F"/>
        </w:rPr>
        <w:t>taking into account</w:t>
      </w:r>
      <w:proofErr w:type="gramEnd"/>
      <w:r w:rsidRPr="00B70101">
        <w:rPr>
          <w:color w:val="1F1F1F"/>
        </w:rPr>
        <w:t xml:space="preserve"> any specific gifts.</w:t>
      </w:r>
    </w:p>
    <w:p w14:paraId="2D15BD79" w14:textId="77777777" w:rsidR="008A3ABD" w:rsidRPr="00B70101" w:rsidRDefault="008A3ABD" w:rsidP="008A3ABD">
      <w:pPr>
        <w:pStyle w:val="Heading4"/>
        <w:numPr>
          <w:ilvl w:val="0"/>
          <w:numId w:val="16"/>
        </w:numPr>
        <w:shd w:val="clear" w:color="auto" w:fill="FFFFFF"/>
        <w:tabs>
          <w:tab w:val="clear" w:pos="720"/>
        </w:tabs>
        <w:spacing w:before="0" w:beforeAutospacing="0" w:after="0" w:afterAutospacing="0"/>
        <w:rPr>
          <w:color w:val="1F1F1F"/>
        </w:rPr>
      </w:pPr>
      <w:r w:rsidRPr="00B70101">
        <w:rPr>
          <w:color w:val="1F1F1F"/>
        </w:rPr>
        <w:t>Title</w:t>
      </w:r>
    </w:p>
    <w:p w14:paraId="36128660" w14:textId="77777777" w:rsidR="008A3ABD" w:rsidRPr="00B70101" w:rsidRDefault="008A3ABD" w:rsidP="008A3ABD">
      <w:pPr>
        <w:pStyle w:val="NormalWeb"/>
        <w:shd w:val="clear" w:color="auto" w:fill="FFFFFF"/>
        <w:spacing w:after="0" w:afterAutospacing="0"/>
        <w:ind w:left="720"/>
        <w:rPr>
          <w:color w:val="1F1F1F"/>
        </w:rPr>
      </w:pPr>
      <w:r w:rsidRPr="00B70101">
        <w:rPr>
          <w:color w:val="1F1F1F"/>
        </w:rPr>
        <w:t>The legal right to something. In a real estate context, title refers to ownership of the property, meaning that you have rights to use the property.</w:t>
      </w:r>
    </w:p>
    <w:p w14:paraId="376D086F" w14:textId="5D54636C" w:rsidR="00601203" w:rsidRPr="00B70101" w:rsidRDefault="00174ECD" w:rsidP="00D14D9A">
      <w:pPr>
        <w:rPr>
          <w:rFonts w:ascii="Times New Roman" w:hAnsi="Times New Roman" w:cs="Times New Roman"/>
        </w:rPr>
      </w:pPr>
      <w:r w:rsidRPr="00B70101">
        <w:rPr>
          <w:rFonts w:ascii="Times New Roman" w:hAnsi="Times New Roman" w:cs="Times New Roman"/>
        </w:rPr>
        <w:t>https://www.freewill.com/glossary</w:t>
      </w:r>
    </w:p>
    <w:sectPr w:rsidR="00601203" w:rsidRPr="00B70101">
      <w:headerReference w:type="default" r:id="rId37"/>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6B1C" w14:textId="77777777" w:rsidR="00855E23" w:rsidRDefault="00855E23" w:rsidP="00920542">
      <w:r>
        <w:separator/>
      </w:r>
    </w:p>
  </w:endnote>
  <w:endnote w:type="continuationSeparator" w:id="0">
    <w:p w14:paraId="4D221CFB" w14:textId="77777777" w:rsidR="00855E23" w:rsidRDefault="00855E23" w:rsidP="009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11355"/>
      <w:docPartObj>
        <w:docPartGallery w:val="Page Numbers (Bottom of Page)"/>
        <w:docPartUnique/>
      </w:docPartObj>
    </w:sdtPr>
    <w:sdtContent>
      <w:p w14:paraId="25899E51" w14:textId="1ACB57A4" w:rsidR="008B22E2" w:rsidRDefault="008B22E2" w:rsidP="00BC18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D503D" w14:textId="77777777" w:rsidR="00920542" w:rsidRDefault="0092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960610"/>
      <w:docPartObj>
        <w:docPartGallery w:val="Page Numbers (Bottom of Page)"/>
        <w:docPartUnique/>
      </w:docPartObj>
    </w:sdtPr>
    <w:sdtContent>
      <w:p w14:paraId="1D8BD8DF" w14:textId="1C060613" w:rsidR="008B22E2" w:rsidRDefault="008B22E2" w:rsidP="008B22E2">
        <w:pPr>
          <w:pStyle w:val="Footer"/>
          <w:framePr w:wrap="none" w:vAnchor="text" w:hAnchor="page" w:x="6436"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ED681B" w14:textId="2E23C458" w:rsidR="00920542" w:rsidRDefault="008B22E2" w:rsidP="008B22E2">
    <w:pPr>
      <w:pStyle w:val="Footer"/>
      <w:tabs>
        <w:tab w:val="clear" w:pos="4680"/>
        <w:tab w:val="clear" w:pos="9360"/>
        <w:tab w:val="left" w:pos="53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9883" w14:textId="77777777" w:rsidR="00855E23" w:rsidRDefault="00855E23" w:rsidP="00920542">
      <w:r>
        <w:separator/>
      </w:r>
    </w:p>
  </w:footnote>
  <w:footnote w:type="continuationSeparator" w:id="0">
    <w:p w14:paraId="50CE3FE2" w14:textId="77777777" w:rsidR="00855E23" w:rsidRDefault="00855E23" w:rsidP="0092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F5B0" w14:textId="5206531D" w:rsidR="00920542" w:rsidRDefault="00920542">
    <w:pPr>
      <w:pStyle w:val="Header"/>
    </w:pPr>
    <w:r>
      <w:t>Estate Planning Workshop</w:t>
    </w:r>
    <w:r w:rsidR="008B22E2">
      <w:t xml:space="preserve"> #2</w:t>
    </w:r>
    <w:r w:rsidR="008E7064">
      <w:t>: Need for Wil</w:t>
    </w:r>
    <w:r w:rsidR="008B22E2">
      <w:t>ls</w:t>
    </w:r>
    <w:r w:rsidR="008E7064">
      <w:t xml:space="preserve">, </w:t>
    </w:r>
    <w:r w:rsidR="008B22E2">
      <w:t>Power of Attorneys and Health Care Designees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C5"/>
    <w:multiLevelType w:val="multilevel"/>
    <w:tmpl w:val="838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D70C2"/>
    <w:multiLevelType w:val="multilevel"/>
    <w:tmpl w:val="2988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421A9"/>
    <w:multiLevelType w:val="multilevel"/>
    <w:tmpl w:val="1E58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165B1"/>
    <w:multiLevelType w:val="multilevel"/>
    <w:tmpl w:val="0B0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65342"/>
    <w:multiLevelType w:val="multilevel"/>
    <w:tmpl w:val="A0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B3610"/>
    <w:multiLevelType w:val="hybridMultilevel"/>
    <w:tmpl w:val="707C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92344"/>
    <w:multiLevelType w:val="multilevel"/>
    <w:tmpl w:val="4E6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61E97"/>
    <w:multiLevelType w:val="multilevel"/>
    <w:tmpl w:val="8EB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E2EFD"/>
    <w:multiLevelType w:val="multilevel"/>
    <w:tmpl w:val="A6B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600FA"/>
    <w:multiLevelType w:val="multilevel"/>
    <w:tmpl w:val="452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86922"/>
    <w:multiLevelType w:val="multilevel"/>
    <w:tmpl w:val="07A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B2305"/>
    <w:multiLevelType w:val="multilevel"/>
    <w:tmpl w:val="5668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EA41DD"/>
    <w:multiLevelType w:val="multilevel"/>
    <w:tmpl w:val="DC9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9498E"/>
    <w:multiLevelType w:val="multilevel"/>
    <w:tmpl w:val="06D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87C6C"/>
    <w:multiLevelType w:val="multilevel"/>
    <w:tmpl w:val="40D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94E0A"/>
    <w:multiLevelType w:val="hybridMultilevel"/>
    <w:tmpl w:val="1308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5"/>
  </w:num>
  <w:num w:numId="4">
    <w:abstractNumId w:val="0"/>
  </w:num>
  <w:num w:numId="5">
    <w:abstractNumId w:val="14"/>
  </w:num>
  <w:num w:numId="6">
    <w:abstractNumId w:val="6"/>
  </w:num>
  <w:num w:numId="7">
    <w:abstractNumId w:val="7"/>
  </w:num>
  <w:num w:numId="8">
    <w:abstractNumId w:val="8"/>
  </w:num>
  <w:num w:numId="9">
    <w:abstractNumId w:val="12"/>
  </w:num>
  <w:num w:numId="10">
    <w:abstractNumId w:val="3"/>
  </w:num>
  <w:num w:numId="11">
    <w:abstractNumId w:val="9"/>
  </w:num>
  <w:num w:numId="12">
    <w:abstractNumId w:val="13"/>
  </w:num>
  <w:num w:numId="13">
    <w:abstractNumId w:val="2"/>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83"/>
    <w:rsid w:val="0001192C"/>
    <w:rsid w:val="0001235A"/>
    <w:rsid w:val="00042CC9"/>
    <w:rsid w:val="000E6574"/>
    <w:rsid w:val="00130ECA"/>
    <w:rsid w:val="00174ECD"/>
    <w:rsid w:val="001C16F0"/>
    <w:rsid w:val="001D642D"/>
    <w:rsid w:val="001D7731"/>
    <w:rsid w:val="002337E6"/>
    <w:rsid w:val="002504DE"/>
    <w:rsid w:val="002572ED"/>
    <w:rsid w:val="00290CC4"/>
    <w:rsid w:val="002A21BF"/>
    <w:rsid w:val="0030336D"/>
    <w:rsid w:val="00315559"/>
    <w:rsid w:val="0034377A"/>
    <w:rsid w:val="003520C0"/>
    <w:rsid w:val="00374C9D"/>
    <w:rsid w:val="003B26DE"/>
    <w:rsid w:val="003E7737"/>
    <w:rsid w:val="004526B7"/>
    <w:rsid w:val="0045709A"/>
    <w:rsid w:val="004B6103"/>
    <w:rsid w:val="004C7EC6"/>
    <w:rsid w:val="004F4391"/>
    <w:rsid w:val="005115DE"/>
    <w:rsid w:val="00576605"/>
    <w:rsid w:val="005827BF"/>
    <w:rsid w:val="00593025"/>
    <w:rsid w:val="005E0483"/>
    <w:rsid w:val="00601203"/>
    <w:rsid w:val="006329FC"/>
    <w:rsid w:val="006460D4"/>
    <w:rsid w:val="006627C5"/>
    <w:rsid w:val="00681EE2"/>
    <w:rsid w:val="006B218D"/>
    <w:rsid w:val="006F47A0"/>
    <w:rsid w:val="006F6DC3"/>
    <w:rsid w:val="00744DE9"/>
    <w:rsid w:val="00746E2A"/>
    <w:rsid w:val="007912E4"/>
    <w:rsid w:val="007A126B"/>
    <w:rsid w:val="007F7CCF"/>
    <w:rsid w:val="00820C5D"/>
    <w:rsid w:val="00844DCF"/>
    <w:rsid w:val="00850651"/>
    <w:rsid w:val="00855E23"/>
    <w:rsid w:val="008A3ABD"/>
    <w:rsid w:val="008B22E2"/>
    <w:rsid w:val="008E7064"/>
    <w:rsid w:val="00906064"/>
    <w:rsid w:val="00920542"/>
    <w:rsid w:val="00932683"/>
    <w:rsid w:val="00974F4A"/>
    <w:rsid w:val="00A43700"/>
    <w:rsid w:val="00A94B49"/>
    <w:rsid w:val="00B01928"/>
    <w:rsid w:val="00B25509"/>
    <w:rsid w:val="00B5735D"/>
    <w:rsid w:val="00B6057A"/>
    <w:rsid w:val="00B70101"/>
    <w:rsid w:val="00B765F3"/>
    <w:rsid w:val="00B779C4"/>
    <w:rsid w:val="00BA3E94"/>
    <w:rsid w:val="00BF64C4"/>
    <w:rsid w:val="00C55629"/>
    <w:rsid w:val="00C7700E"/>
    <w:rsid w:val="00C938FA"/>
    <w:rsid w:val="00CE3488"/>
    <w:rsid w:val="00D14D9A"/>
    <w:rsid w:val="00D44857"/>
    <w:rsid w:val="00D965D7"/>
    <w:rsid w:val="00EB219A"/>
    <w:rsid w:val="00EE281E"/>
    <w:rsid w:val="00EF0EC6"/>
    <w:rsid w:val="00F3771B"/>
    <w:rsid w:val="00FB72D9"/>
    <w:rsid w:val="00FD1F78"/>
    <w:rsid w:val="00F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0D63A"/>
  <w15:chartTrackingRefBased/>
  <w15:docId w15:val="{ABB711DB-0018-7E4E-B347-32B31B9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3771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49"/>
    <w:pPr>
      <w:ind w:left="720"/>
      <w:contextualSpacing/>
    </w:pPr>
  </w:style>
  <w:style w:type="character" w:styleId="Hyperlink">
    <w:name w:val="Hyperlink"/>
    <w:basedOn w:val="DefaultParagraphFont"/>
    <w:uiPriority w:val="99"/>
    <w:unhideWhenUsed/>
    <w:rsid w:val="006329FC"/>
    <w:rPr>
      <w:color w:val="0000FF"/>
      <w:u w:val="single"/>
    </w:rPr>
  </w:style>
  <w:style w:type="character" w:customStyle="1" w:styleId="mntl-inline-citation">
    <w:name w:val="mntl-inline-citation"/>
    <w:basedOn w:val="DefaultParagraphFont"/>
    <w:rsid w:val="00593025"/>
  </w:style>
  <w:style w:type="character" w:customStyle="1" w:styleId="Heading4Char">
    <w:name w:val="Heading 4 Char"/>
    <w:basedOn w:val="DefaultParagraphFont"/>
    <w:link w:val="Heading4"/>
    <w:uiPriority w:val="9"/>
    <w:rsid w:val="00F3771B"/>
    <w:rPr>
      <w:rFonts w:ascii="Times New Roman" w:eastAsia="Times New Roman" w:hAnsi="Times New Roman" w:cs="Times New Roman"/>
      <w:b/>
      <w:bCs/>
    </w:rPr>
  </w:style>
  <w:style w:type="paragraph" w:styleId="NormalWeb">
    <w:name w:val="Normal (Web)"/>
    <w:basedOn w:val="Normal"/>
    <w:uiPriority w:val="99"/>
    <w:semiHidden/>
    <w:unhideWhenUsed/>
    <w:rsid w:val="00F3771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74ECD"/>
    <w:rPr>
      <w:color w:val="605E5C"/>
      <w:shd w:val="clear" w:color="auto" w:fill="E1DFDD"/>
    </w:rPr>
  </w:style>
  <w:style w:type="paragraph" w:styleId="Header">
    <w:name w:val="header"/>
    <w:basedOn w:val="Normal"/>
    <w:link w:val="HeaderChar"/>
    <w:uiPriority w:val="99"/>
    <w:unhideWhenUsed/>
    <w:rsid w:val="00920542"/>
    <w:pPr>
      <w:tabs>
        <w:tab w:val="center" w:pos="4680"/>
        <w:tab w:val="right" w:pos="9360"/>
      </w:tabs>
    </w:pPr>
  </w:style>
  <w:style w:type="character" w:customStyle="1" w:styleId="HeaderChar">
    <w:name w:val="Header Char"/>
    <w:basedOn w:val="DefaultParagraphFont"/>
    <w:link w:val="Header"/>
    <w:uiPriority w:val="99"/>
    <w:rsid w:val="00920542"/>
  </w:style>
  <w:style w:type="paragraph" w:styleId="Footer">
    <w:name w:val="footer"/>
    <w:basedOn w:val="Normal"/>
    <w:link w:val="FooterChar"/>
    <w:uiPriority w:val="99"/>
    <w:unhideWhenUsed/>
    <w:rsid w:val="00920542"/>
    <w:pPr>
      <w:tabs>
        <w:tab w:val="center" w:pos="4680"/>
        <w:tab w:val="right" w:pos="9360"/>
      </w:tabs>
    </w:pPr>
  </w:style>
  <w:style w:type="character" w:customStyle="1" w:styleId="FooterChar">
    <w:name w:val="Footer Char"/>
    <w:basedOn w:val="DefaultParagraphFont"/>
    <w:link w:val="Footer"/>
    <w:uiPriority w:val="99"/>
    <w:rsid w:val="00920542"/>
  </w:style>
  <w:style w:type="character" w:styleId="PageNumber">
    <w:name w:val="page number"/>
    <w:basedOn w:val="DefaultParagraphFont"/>
    <w:uiPriority w:val="99"/>
    <w:semiHidden/>
    <w:unhideWhenUsed/>
    <w:rsid w:val="008B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659">
      <w:bodyDiv w:val="1"/>
      <w:marLeft w:val="0"/>
      <w:marRight w:val="0"/>
      <w:marTop w:val="0"/>
      <w:marBottom w:val="0"/>
      <w:divBdr>
        <w:top w:val="none" w:sz="0" w:space="0" w:color="auto"/>
        <w:left w:val="none" w:sz="0" w:space="0" w:color="auto"/>
        <w:bottom w:val="none" w:sz="0" w:space="0" w:color="auto"/>
        <w:right w:val="none" w:sz="0" w:space="0" w:color="auto"/>
      </w:divBdr>
    </w:div>
    <w:div w:id="113791789">
      <w:bodyDiv w:val="1"/>
      <w:marLeft w:val="0"/>
      <w:marRight w:val="0"/>
      <w:marTop w:val="0"/>
      <w:marBottom w:val="0"/>
      <w:divBdr>
        <w:top w:val="none" w:sz="0" w:space="0" w:color="auto"/>
        <w:left w:val="none" w:sz="0" w:space="0" w:color="auto"/>
        <w:bottom w:val="none" w:sz="0" w:space="0" w:color="auto"/>
        <w:right w:val="none" w:sz="0" w:space="0" w:color="auto"/>
      </w:divBdr>
    </w:div>
    <w:div w:id="149256254">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287276461">
      <w:bodyDiv w:val="1"/>
      <w:marLeft w:val="0"/>
      <w:marRight w:val="0"/>
      <w:marTop w:val="0"/>
      <w:marBottom w:val="0"/>
      <w:divBdr>
        <w:top w:val="none" w:sz="0" w:space="0" w:color="auto"/>
        <w:left w:val="none" w:sz="0" w:space="0" w:color="auto"/>
        <w:bottom w:val="none" w:sz="0" w:space="0" w:color="auto"/>
        <w:right w:val="none" w:sz="0" w:space="0" w:color="auto"/>
      </w:divBdr>
    </w:div>
    <w:div w:id="341514274">
      <w:bodyDiv w:val="1"/>
      <w:marLeft w:val="0"/>
      <w:marRight w:val="0"/>
      <w:marTop w:val="0"/>
      <w:marBottom w:val="0"/>
      <w:divBdr>
        <w:top w:val="none" w:sz="0" w:space="0" w:color="auto"/>
        <w:left w:val="none" w:sz="0" w:space="0" w:color="auto"/>
        <w:bottom w:val="none" w:sz="0" w:space="0" w:color="auto"/>
        <w:right w:val="none" w:sz="0" w:space="0" w:color="auto"/>
      </w:divBdr>
    </w:div>
    <w:div w:id="524175451">
      <w:bodyDiv w:val="1"/>
      <w:marLeft w:val="0"/>
      <w:marRight w:val="0"/>
      <w:marTop w:val="0"/>
      <w:marBottom w:val="0"/>
      <w:divBdr>
        <w:top w:val="none" w:sz="0" w:space="0" w:color="auto"/>
        <w:left w:val="none" w:sz="0" w:space="0" w:color="auto"/>
        <w:bottom w:val="none" w:sz="0" w:space="0" w:color="auto"/>
        <w:right w:val="none" w:sz="0" w:space="0" w:color="auto"/>
      </w:divBdr>
    </w:div>
    <w:div w:id="974719254">
      <w:bodyDiv w:val="1"/>
      <w:marLeft w:val="0"/>
      <w:marRight w:val="0"/>
      <w:marTop w:val="0"/>
      <w:marBottom w:val="0"/>
      <w:divBdr>
        <w:top w:val="none" w:sz="0" w:space="0" w:color="auto"/>
        <w:left w:val="none" w:sz="0" w:space="0" w:color="auto"/>
        <w:bottom w:val="none" w:sz="0" w:space="0" w:color="auto"/>
        <w:right w:val="none" w:sz="0" w:space="0" w:color="auto"/>
      </w:divBdr>
    </w:div>
    <w:div w:id="1076051703">
      <w:bodyDiv w:val="1"/>
      <w:marLeft w:val="0"/>
      <w:marRight w:val="0"/>
      <w:marTop w:val="0"/>
      <w:marBottom w:val="0"/>
      <w:divBdr>
        <w:top w:val="none" w:sz="0" w:space="0" w:color="auto"/>
        <w:left w:val="none" w:sz="0" w:space="0" w:color="auto"/>
        <w:bottom w:val="none" w:sz="0" w:space="0" w:color="auto"/>
        <w:right w:val="none" w:sz="0" w:space="0" w:color="auto"/>
      </w:divBdr>
    </w:div>
    <w:div w:id="1091462508">
      <w:bodyDiv w:val="1"/>
      <w:marLeft w:val="0"/>
      <w:marRight w:val="0"/>
      <w:marTop w:val="0"/>
      <w:marBottom w:val="0"/>
      <w:divBdr>
        <w:top w:val="none" w:sz="0" w:space="0" w:color="auto"/>
        <w:left w:val="none" w:sz="0" w:space="0" w:color="auto"/>
        <w:bottom w:val="none" w:sz="0" w:space="0" w:color="auto"/>
        <w:right w:val="none" w:sz="0" w:space="0" w:color="auto"/>
      </w:divBdr>
    </w:div>
    <w:div w:id="1254974605">
      <w:bodyDiv w:val="1"/>
      <w:marLeft w:val="0"/>
      <w:marRight w:val="0"/>
      <w:marTop w:val="0"/>
      <w:marBottom w:val="0"/>
      <w:divBdr>
        <w:top w:val="none" w:sz="0" w:space="0" w:color="auto"/>
        <w:left w:val="none" w:sz="0" w:space="0" w:color="auto"/>
        <w:bottom w:val="none" w:sz="0" w:space="0" w:color="auto"/>
        <w:right w:val="none" w:sz="0" w:space="0" w:color="auto"/>
      </w:divBdr>
    </w:div>
    <w:div w:id="1325939149">
      <w:bodyDiv w:val="1"/>
      <w:marLeft w:val="0"/>
      <w:marRight w:val="0"/>
      <w:marTop w:val="0"/>
      <w:marBottom w:val="0"/>
      <w:divBdr>
        <w:top w:val="none" w:sz="0" w:space="0" w:color="auto"/>
        <w:left w:val="none" w:sz="0" w:space="0" w:color="auto"/>
        <w:bottom w:val="none" w:sz="0" w:space="0" w:color="auto"/>
        <w:right w:val="none" w:sz="0" w:space="0" w:color="auto"/>
      </w:divBdr>
    </w:div>
    <w:div w:id="1368484315">
      <w:bodyDiv w:val="1"/>
      <w:marLeft w:val="0"/>
      <w:marRight w:val="0"/>
      <w:marTop w:val="0"/>
      <w:marBottom w:val="0"/>
      <w:divBdr>
        <w:top w:val="none" w:sz="0" w:space="0" w:color="auto"/>
        <w:left w:val="none" w:sz="0" w:space="0" w:color="auto"/>
        <w:bottom w:val="none" w:sz="0" w:space="0" w:color="auto"/>
        <w:right w:val="none" w:sz="0" w:space="0" w:color="auto"/>
      </w:divBdr>
    </w:div>
    <w:div w:id="1486511770">
      <w:bodyDiv w:val="1"/>
      <w:marLeft w:val="0"/>
      <w:marRight w:val="0"/>
      <w:marTop w:val="0"/>
      <w:marBottom w:val="0"/>
      <w:divBdr>
        <w:top w:val="none" w:sz="0" w:space="0" w:color="auto"/>
        <w:left w:val="none" w:sz="0" w:space="0" w:color="auto"/>
        <w:bottom w:val="none" w:sz="0" w:space="0" w:color="auto"/>
        <w:right w:val="none" w:sz="0" w:space="0" w:color="auto"/>
      </w:divBdr>
    </w:div>
    <w:div w:id="1516647990">
      <w:bodyDiv w:val="1"/>
      <w:marLeft w:val="0"/>
      <w:marRight w:val="0"/>
      <w:marTop w:val="0"/>
      <w:marBottom w:val="0"/>
      <w:divBdr>
        <w:top w:val="none" w:sz="0" w:space="0" w:color="auto"/>
        <w:left w:val="none" w:sz="0" w:space="0" w:color="auto"/>
        <w:bottom w:val="none" w:sz="0" w:space="0" w:color="auto"/>
        <w:right w:val="none" w:sz="0" w:space="0" w:color="auto"/>
      </w:divBdr>
    </w:div>
    <w:div w:id="1740057106">
      <w:bodyDiv w:val="1"/>
      <w:marLeft w:val="0"/>
      <w:marRight w:val="0"/>
      <w:marTop w:val="0"/>
      <w:marBottom w:val="0"/>
      <w:divBdr>
        <w:top w:val="none" w:sz="0" w:space="0" w:color="auto"/>
        <w:left w:val="none" w:sz="0" w:space="0" w:color="auto"/>
        <w:bottom w:val="none" w:sz="0" w:space="0" w:color="auto"/>
        <w:right w:val="none" w:sz="0" w:space="0" w:color="auto"/>
      </w:divBdr>
    </w:div>
    <w:div w:id="1754037948">
      <w:bodyDiv w:val="1"/>
      <w:marLeft w:val="0"/>
      <w:marRight w:val="0"/>
      <w:marTop w:val="0"/>
      <w:marBottom w:val="0"/>
      <w:divBdr>
        <w:top w:val="none" w:sz="0" w:space="0" w:color="auto"/>
        <w:left w:val="none" w:sz="0" w:space="0" w:color="auto"/>
        <w:bottom w:val="none" w:sz="0" w:space="0" w:color="auto"/>
        <w:right w:val="none" w:sz="0" w:space="0" w:color="auto"/>
      </w:divBdr>
    </w:div>
    <w:div w:id="1755783432">
      <w:bodyDiv w:val="1"/>
      <w:marLeft w:val="0"/>
      <w:marRight w:val="0"/>
      <w:marTop w:val="0"/>
      <w:marBottom w:val="0"/>
      <w:divBdr>
        <w:top w:val="none" w:sz="0" w:space="0" w:color="auto"/>
        <w:left w:val="none" w:sz="0" w:space="0" w:color="auto"/>
        <w:bottom w:val="none" w:sz="0" w:space="0" w:color="auto"/>
        <w:right w:val="none" w:sz="0" w:space="0" w:color="auto"/>
      </w:divBdr>
    </w:div>
    <w:div w:id="1836411165">
      <w:bodyDiv w:val="1"/>
      <w:marLeft w:val="0"/>
      <w:marRight w:val="0"/>
      <w:marTop w:val="0"/>
      <w:marBottom w:val="0"/>
      <w:divBdr>
        <w:top w:val="none" w:sz="0" w:space="0" w:color="auto"/>
        <w:left w:val="none" w:sz="0" w:space="0" w:color="auto"/>
        <w:bottom w:val="none" w:sz="0" w:space="0" w:color="auto"/>
        <w:right w:val="none" w:sz="0" w:space="0" w:color="auto"/>
      </w:divBdr>
    </w:div>
    <w:div w:id="1900437619">
      <w:bodyDiv w:val="1"/>
      <w:marLeft w:val="0"/>
      <w:marRight w:val="0"/>
      <w:marTop w:val="0"/>
      <w:marBottom w:val="0"/>
      <w:divBdr>
        <w:top w:val="none" w:sz="0" w:space="0" w:color="auto"/>
        <w:left w:val="none" w:sz="0" w:space="0" w:color="auto"/>
        <w:bottom w:val="none" w:sz="0" w:space="0" w:color="auto"/>
        <w:right w:val="none" w:sz="0" w:space="0" w:color="auto"/>
      </w:divBdr>
    </w:div>
    <w:div w:id="1932204151">
      <w:bodyDiv w:val="1"/>
      <w:marLeft w:val="0"/>
      <w:marRight w:val="0"/>
      <w:marTop w:val="0"/>
      <w:marBottom w:val="0"/>
      <w:divBdr>
        <w:top w:val="none" w:sz="0" w:space="0" w:color="auto"/>
        <w:left w:val="none" w:sz="0" w:space="0" w:color="auto"/>
        <w:bottom w:val="none" w:sz="0" w:space="0" w:color="auto"/>
        <w:right w:val="none" w:sz="0" w:space="0" w:color="auto"/>
      </w:divBdr>
    </w:div>
    <w:div w:id="2065639769">
      <w:bodyDiv w:val="1"/>
      <w:marLeft w:val="0"/>
      <w:marRight w:val="0"/>
      <w:marTop w:val="0"/>
      <w:marBottom w:val="0"/>
      <w:divBdr>
        <w:top w:val="none" w:sz="0" w:space="0" w:color="auto"/>
        <w:left w:val="none" w:sz="0" w:space="0" w:color="auto"/>
        <w:bottom w:val="none" w:sz="0" w:space="0" w:color="auto"/>
        <w:right w:val="none" w:sz="0" w:space="0" w:color="auto"/>
      </w:divBdr>
    </w:div>
    <w:div w:id="21357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ewill.com/glossary" TargetMode="External"/><Relationship Id="rId18" Type="http://schemas.openxmlformats.org/officeDocument/2006/relationships/hyperlink" Target="https://www.freewill.com/glossary" TargetMode="External"/><Relationship Id="rId26" Type="http://schemas.openxmlformats.org/officeDocument/2006/relationships/hyperlink" Target="https://www.freewill.com/glossary" TargetMode="External"/><Relationship Id="rId39" Type="http://schemas.openxmlformats.org/officeDocument/2006/relationships/footer" Target="footer2.xml"/><Relationship Id="rId21" Type="http://schemas.openxmlformats.org/officeDocument/2006/relationships/hyperlink" Target="https://www.freewill.com/glossary" TargetMode="External"/><Relationship Id="rId34" Type="http://schemas.openxmlformats.org/officeDocument/2006/relationships/hyperlink" Target="https://www.freewill.com/glossary" TargetMode="External"/><Relationship Id="rId42" Type="http://schemas.openxmlformats.org/officeDocument/2006/relationships/customXml" Target="../customXml/item1.xml"/><Relationship Id="rId7" Type="http://schemas.openxmlformats.org/officeDocument/2006/relationships/hyperlink" Target="https://www.freewill.com/glossary" TargetMode="External"/><Relationship Id="rId2" Type="http://schemas.openxmlformats.org/officeDocument/2006/relationships/styles" Target="styles.xml"/><Relationship Id="rId16" Type="http://schemas.openxmlformats.org/officeDocument/2006/relationships/hyperlink" Target="https://www.freewill.com/glossary" TargetMode="External"/><Relationship Id="rId20" Type="http://schemas.openxmlformats.org/officeDocument/2006/relationships/hyperlink" Target="https://www.freewill.com/glossary" TargetMode="External"/><Relationship Id="rId29" Type="http://schemas.openxmlformats.org/officeDocument/2006/relationships/hyperlink" Target="https://www.freewill.com/glossa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will.com/glossary" TargetMode="External"/><Relationship Id="rId24" Type="http://schemas.openxmlformats.org/officeDocument/2006/relationships/hyperlink" Target="https://www.freewill.com/glossary" TargetMode="External"/><Relationship Id="rId32" Type="http://schemas.openxmlformats.org/officeDocument/2006/relationships/hyperlink" Target="https://www.freewill.com/glossar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reewill.com/glossary" TargetMode="External"/><Relationship Id="rId23" Type="http://schemas.openxmlformats.org/officeDocument/2006/relationships/hyperlink" Target="https://www.freewill.com/glossary" TargetMode="External"/><Relationship Id="rId28" Type="http://schemas.openxmlformats.org/officeDocument/2006/relationships/hyperlink" Target="https://www.freewill.com/glossary" TargetMode="External"/><Relationship Id="rId36" Type="http://schemas.openxmlformats.org/officeDocument/2006/relationships/hyperlink" Target="https://www.freewill.com/glossary" TargetMode="External"/><Relationship Id="rId10" Type="http://schemas.openxmlformats.org/officeDocument/2006/relationships/hyperlink" Target="https://www.freewill.com/glossary" TargetMode="External"/><Relationship Id="rId19" Type="http://schemas.openxmlformats.org/officeDocument/2006/relationships/hyperlink" Target="https://www.freewill.com/glossary" TargetMode="External"/><Relationship Id="rId31" Type="http://schemas.openxmlformats.org/officeDocument/2006/relationships/hyperlink" Target="https://www.freewill.com/glossary"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reewill.com/glossary" TargetMode="External"/><Relationship Id="rId14" Type="http://schemas.openxmlformats.org/officeDocument/2006/relationships/hyperlink" Target="https://www.freewill.com/glossary" TargetMode="External"/><Relationship Id="rId22" Type="http://schemas.openxmlformats.org/officeDocument/2006/relationships/hyperlink" Target="https://www.freewill.com/glossary" TargetMode="External"/><Relationship Id="rId27" Type="http://schemas.openxmlformats.org/officeDocument/2006/relationships/hyperlink" Target="https://www.freewill.com/glossary" TargetMode="External"/><Relationship Id="rId30" Type="http://schemas.openxmlformats.org/officeDocument/2006/relationships/hyperlink" Target="https://www.freewill.com/glossary" TargetMode="External"/><Relationship Id="rId35" Type="http://schemas.openxmlformats.org/officeDocument/2006/relationships/hyperlink" Target="https://www.freewill.com/glossary" TargetMode="External"/><Relationship Id="rId43" Type="http://schemas.openxmlformats.org/officeDocument/2006/relationships/customXml" Target="../customXml/item2.xml"/><Relationship Id="rId8" Type="http://schemas.openxmlformats.org/officeDocument/2006/relationships/hyperlink" Target="https://www.freewill.com/glossary" TargetMode="External"/><Relationship Id="rId3" Type="http://schemas.openxmlformats.org/officeDocument/2006/relationships/settings" Target="settings.xml"/><Relationship Id="rId12" Type="http://schemas.openxmlformats.org/officeDocument/2006/relationships/hyperlink" Target="https://www.freewill.com/glossary" TargetMode="External"/><Relationship Id="rId17" Type="http://schemas.openxmlformats.org/officeDocument/2006/relationships/hyperlink" Target="https://www.freewill.com/glossary" TargetMode="External"/><Relationship Id="rId25" Type="http://schemas.openxmlformats.org/officeDocument/2006/relationships/hyperlink" Target="https://www.freewill.com/glossary" TargetMode="External"/><Relationship Id="rId33" Type="http://schemas.openxmlformats.org/officeDocument/2006/relationships/hyperlink" Target="https://www.freewill.com/glossary"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9FAD0101EC449BFCC26D50A5E2D3" ma:contentTypeVersion="13" ma:contentTypeDescription="Create a new document." ma:contentTypeScope="" ma:versionID="e47db89252365658da8fefb6feffcf2f">
  <xsd:schema xmlns:xsd="http://www.w3.org/2001/XMLSchema" xmlns:xs="http://www.w3.org/2001/XMLSchema" xmlns:p="http://schemas.microsoft.com/office/2006/metadata/properties" xmlns:ns2="092ea80f-e666-4e0f-82a9-82b16149eaa4" xmlns:ns3="daa2b21c-9d2f-46fa-8636-5356ab1411bb" targetNamespace="http://schemas.microsoft.com/office/2006/metadata/properties" ma:root="true" ma:fieldsID="d57d523cb2f27b3ac17ec45f08af33e2" ns2:_="" ns3:_="">
    <xsd:import namespace="092ea80f-e666-4e0f-82a9-82b16149eaa4"/>
    <xsd:import namespace="daa2b21c-9d2f-46fa-8636-5356ab141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a80f-e666-4e0f-82a9-82b16149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2b21c-9d2f-46fa-8636-5356ab1411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77856-9A81-4263-9BAD-A70EAC5E0426}"/>
</file>

<file path=customXml/itemProps2.xml><?xml version="1.0" encoding="utf-8"?>
<ds:datastoreItem xmlns:ds="http://schemas.openxmlformats.org/officeDocument/2006/customXml" ds:itemID="{338B80C7-4B02-4FC0-8908-E4B4BF131A75}"/>
</file>

<file path=customXml/itemProps3.xml><?xml version="1.0" encoding="utf-8"?>
<ds:datastoreItem xmlns:ds="http://schemas.openxmlformats.org/officeDocument/2006/customXml" ds:itemID="{B7761BBE-4A01-4D11-B7F6-C8D1CB8F8446}"/>
</file>

<file path=docProps/app.xml><?xml version="1.0" encoding="utf-8"?>
<Properties xmlns="http://schemas.openxmlformats.org/officeDocument/2006/extended-properties" xmlns:vt="http://schemas.openxmlformats.org/officeDocument/2006/docPropsVTypes">
  <Template>Normal.dotm</Template>
  <TotalTime>54</TotalTime>
  <Pages>4</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Graf</dc:creator>
  <cp:keywords/>
  <dc:description/>
  <cp:lastModifiedBy>Shaunna Graf</cp:lastModifiedBy>
  <cp:revision>77</cp:revision>
  <dcterms:created xsi:type="dcterms:W3CDTF">2022-03-25T18:19:00Z</dcterms:created>
  <dcterms:modified xsi:type="dcterms:W3CDTF">2022-03-25T19:27:00Z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0x01010072FE9FAD0101EC449BFCC26D50A5E2D3</vt:lpwstr>
  </property>
</Properties>
</file>